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pStyle w:val="2"/>
        <w:keepNext w:val="0"/>
        <w:keepLines w:val="0"/>
        <w:widowControl/>
        <w:suppressLineNumbers w:val="0"/>
        <w:shd w:val="clear" w:fill="FFFFFF"/>
        <w:spacing w:before="75" w:beforeAutospacing="0" w:after="75" w:afterAutospacing="0"/>
        <w:ind w:left="0" w:right="0" w:firstLine="0"/>
        <w:jc w:val="center"/>
        <w:rPr>
          <w:rFonts w:hint="eastAsia" w:ascii="华文中宋" w:hAnsi="华文中宋" w:eastAsia="华文中宋" w:cs="华文中宋"/>
          <w:b w:val="0"/>
          <w:bCs/>
          <w:i w:val="0"/>
          <w:caps w:val="0"/>
          <w:color w:val="0000FF"/>
          <w:spacing w:val="0"/>
          <w:sz w:val="37"/>
          <w:szCs w:val="37"/>
        </w:rPr>
      </w:pPr>
      <w:r>
        <w:rPr>
          <w:rFonts w:hint="eastAsia" w:ascii="华文中宋" w:hAnsi="华文中宋" w:eastAsia="华文中宋" w:cs="华文中宋"/>
          <w:b w:val="0"/>
          <w:bCs/>
          <w:i w:val="0"/>
          <w:caps w:val="0"/>
          <w:color w:val="0000FF"/>
          <w:spacing w:val="0"/>
          <w:sz w:val="37"/>
          <w:szCs w:val="37"/>
          <w:shd w:val="clear" w:fill="FFFFFF"/>
        </w:rPr>
        <w:t>国务院办公厅关于推动国防科技工业军民融合深度发展的意见</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国办</w:t>
      </w:r>
      <w:bookmarkStart w:id="0" w:name="_GoBack"/>
      <w:bookmarkEnd w:id="0"/>
      <w:r>
        <w:rPr>
          <w:rFonts w:hint="eastAsia" w:ascii="宋体" w:hAnsi="宋体" w:eastAsia="宋体" w:cs="宋体"/>
          <w:i w:val="0"/>
          <w:caps w:val="0"/>
          <w:color w:val="auto"/>
          <w:spacing w:val="8"/>
          <w:sz w:val="24"/>
          <w:szCs w:val="24"/>
          <w:bdr w:val="none" w:color="auto" w:sz="0" w:space="0"/>
          <w:shd w:val="clear" w:fill="FFFFFF"/>
        </w:rPr>
        <w:t>发〔2017〕91号</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各省、自治区、直辖市人民政府，国务院各部委、各直属机构：</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国防科技工业是军民融合发展的重点领域，是实施军民融合发展战略的重要组成部分，对提升中国特色先进国防科技工业水平、支撑国防军队建设、推动科学技术进步、服务经济社会发展具有重要意义。当前和今后一个时期是军民融合发展的战略机遇期，也是军民融合由初步融合向深度融合过渡、进而实现跨越发展的关键期，国防科技工业领域军民融合潜力巨大。为推动国防科技工业军民融合深度发展，经国务院同意，现提出以下意见：</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Style w:val="8"/>
          <w:rFonts w:hint="eastAsia" w:ascii="宋体" w:hAnsi="宋体" w:eastAsia="宋体" w:cs="宋体"/>
          <w:i w:val="0"/>
          <w:caps w:val="0"/>
          <w:color w:val="auto"/>
          <w:spacing w:val="8"/>
          <w:sz w:val="24"/>
          <w:szCs w:val="24"/>
          <w:bdr w:val="none" w:color="auto" w:sz="0" w:space="0"/>
          <w:shd w:val="clear" w:fill="FFFFFF"/>
        </w:rPr>
        <w:t>　　一、总体要求</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（一）指导思想。</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全面贯彻落实党的十九大精神，坚持以习近平新时代中国特色社会主义思想为指导，认真落实党中央、国务院决策部署，统筹推进“五位一体”总体布局和协调推进“四个全面”战略布局，牢固树立和贯彻落实新发展理念，以军民融合发展战略为引领，突出问题导向，聚焦重点领域，完善政策法规，落实改革举措，推进军民结合、寓军于民的武器装备科研生产体系建设，实现军民资源互通共享和相互支撑、有效转化，推动国防科技工业军民融合深度发展，建设中国特色先进国防科技工业体系。</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（二）基本原则。</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国家主导，市场运作。在中央统一领导下，加强国防科技工业军民融合政策引导、制度创新，健全完善政策，打破行业壁垒，推动军民资源互通共享。充分发挥市场在资源配置中的作用，激发各类市场主体活力，推动公平竞争，实现优胜劣汰，促进技术进步和产业发展，加快形成全要素、多领域、高效益的军民融合深度发展格局。</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问题导向，务求实效。针对制约国防科技工业军民融合深度发展的障碍，围绕“军转民”、“民参军”、军民两用技术产业化、军民资源互通共享等重点领域，突出解决深层次和重点、难点问题，向更广范围、更高层次、更深程度推动军民融合发展。</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协同推进，成熟先行。充分发挥有关部门和地方政府作用，调动军工集团公司、军队科研单位和中科院、高等学校以及包括民营企业在内的其他民口单位等多方面积极性，形成各方密切合作、协同推进的强大合力。注重政策统筹协调，有序推进，成熟一项、落实一项。</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二、进一步扩大军工开放</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三）推动军品科研生产能力结构调整。打破军工和民口界限，不分所有制性质，制定军品科研生产能力结构调整方案，对全社会军品科研生产能力进行分类管理，形成小核心、大协作、专业化、开放型武器装备科研生产体系。核心能力由国家主导；重要能力发挥国家主导和市场机制作用，促进竞争，择优扶强；一般能力完全放开，充分竞争。</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四）扩大军工单位外部协作。将军工集团公司军品外部配套率、民口配套率纳入国防科技工业统计。进一步完善军工企业考核指标体系，在保障国家战略、国防安全和完成重大专项任务的前提下，进一步推进民品开发和军工科技成果转化。规范军工集团公司对民口军品配套单位的收购行为，避免垄断和不公平竞争，维护市场良性竞争秩序。</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五）积极引入社会资本参与军工企业股份制改造。修订军工企业股份制改造分类指导目录，科学划分军工企业国有独资、国有绝对控股、国有相对控股、国有参股等控制类别，除战略武器等特殊领域外，在确保安全保密的前提下，支持符合要求的各类投资主体参与军工企业股份制改造。按照完善治理、强化激励、突出主业、提高效率的要求，积极稳妥推动军工企业混合所有制改革，鼓励符合条件的军工企业上市或将军工资产注入上市公司，建立军工独立董事制度，探索建立国家特殊管理股制度。充分发挥国有企业混合所有制改革试点示范带动作用，及时推广相关经验。</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六）完善武器装备科研生产准入退出机制。加大“放管服”改革力度，推进科学规范、安全高效的准入退出制度建设。健全武器装备科研生产准入退出动态调整机制，精简优化许可管理范围，减少许可项目数量，规范退出标准和流程。实行武器装备科研生产许可与武器装备承制单位资格两证联合审查，推进多证融合。规范武器装备科研生产定密和招投标工作，凡不属于国家秘密事项的，不再纳入保密资格认定等行政许可范围；凡不需要承制单位具有保密资格的武器装备科研生产项目，不得将保密资格作为招投标条件。</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七）推进武器装备科研生产竞争。适应竞争性装备采购要求，推动系统集成商、专业承包商、市场供应商体系建设，推进分系统及配套产品竞争，明确细化总体单位开展分系统和配套产品采购的规则要求。改进完善军品价格和税收政策，营造公平竞争环境，引导更多有优势、有意愿的民口单位参与武器装备科研生产竞争。</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三、加强军民资源共享和协同创新</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八）推动科技创新基地和设备设施等资源双向开放共享。面向国防建设和经济建设两个需求，进一步推动国防科技重点实验室、国防重点学科实验室、国防科技工业创新中心优化布局与建设，并分类推进开放共享。加强民口科技创新基地建设统筹，促进国家实验室、国家重点实验室等科技创新资源共享，发布开放目录清单，制定开放共享管理办法。在确保国家秘密安全的前提下，逐步将国防科研设备设施纳入统一的国家科研仪器设施网络管理平台，提升开放共享水平。</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九）加强军工重大试验设施统筹使用。编制发布军工重大试验设施共享目录，推动具备条件的军工重大试验设施向民口开放，建立常态化开放共享和技术服务机制。对新建重大试验设施，加强军工内部、军工与民口统筹。</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完善军民协同创新机制。建立军工和民口科技规划、计划、项目安排、政策等会商机制。建立国防科技协同创新机制，积极吸纳民口力量参与国防科技创新，扩大国防科技创新主体范围。发挥好现有国防科技工业创新中心和国家技术创新中心作用，统筹研究在部分新技术领域择优建设创新中心。支持科研院所、高等学校等，围绕国家安全和国防科技重大战略需求，聚焦具有战略性、带动性、全局性的重大共性关键技术，组建国防关键技术创新联盟，开展产学研用合作。</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一）推动技术基础资源军民共享。建立完善军民标准化协调机制，推动军民标准通用化。开展军工行业标准清查，提出立改废清单，鼓励军工单位参与国家相关专业标准制修订工作。推动军民计量资源互通共享，发挥国防计量技术机构专业优势服务国民经济建设，积极吸收其他计量技术机构服务国防科技工业发展。支持军工鉴定性试验能力向社会开放服务。鼓励依托国家产品质检中心、高等学校、科研院所建立武器装备科研生产第三方测试评估机构。</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二）积极利用民口产能。鼓励支持军工单位采取入股、租赁等多种方式，将民口产能用于武器装备科研生产。加强军工单位之间科研生产能力统筹利用和协作，积极推动军工资产合理流动。择优利用军工、军队和民口单位科研生产能力，避免不合理的重复建设。</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三）支持武器装备科研生产单位为大安全、大防务提供装备和服务。在搞好武器装备科研生产的同时，做好军事训练器材研制开发，鼓励武器装备科研生产单位积极参与边海防装备建设，大力发展反恐维稳、安保警戒、应急救援、网络和信息安全等方面的技术、产品和产业。</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四）健全完善信息发布和共享制度。依托国家军民融合公共服务平台，通过地方科技管理部门和国防科技工业管理部门收集本地区民口前沿技术、先进技术和优质产品等资源信息，集中向军工单位公开发布；按行业收集武器装备科研生产需求，经保密审查后，向社会公开发布。</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五）加强国防科技工业人才队伍建设。组织实施国防科技工业人才发展规划，利用全社会优势教育资源，围绕武器装备建设和国防科技工业发展需求，大力开展国防特色高校共建和国防特色学科建设，依托高等学校设立国防科技重点实验室和国防重点学科实验室，开展探索性、创新性基础研究和前沿技术研究，支持高等学校与军工单位加强产学研用合作和人才培养。鼓励设立国防科技工业人才培养基金，加强国防科技创新团队建设，培养一批工程型号领军人才，做好国防科技领域青年拔尖人才选拔工作，开展国防科技工业杰出人才奖评选表彰，吸引优秀人才投身国防科技工业建设。依托军工单位及相关院校开展军队装备技术保障人才教育培训。</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四、促进军民技术相互支撑、有效转化</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六）推动完善国防科技工业科技成果管理制度。统筹建设国防科技工业科技成果转化平台，定期发布《国防科技工业知识产权转化目录》，推动知识产权转化运用。推动降密解密工作，完善国防科技工业知识产权归属和收益分配等政策，推动国防科技工业和民用领域科技成果双向转移转化。</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七）加大军用技术推广支持力度。突出高技术方向，着力发展有利于推动产业结构优化升级、培育国民经济新增长点的高端产业。项目审批方式逐步由事前审批向事后审批转变，经费支持方式可由注入资本金等向投资补助、贷款贴息等转变。</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八）发挥技术转化评价作用。在军工科研项目立项评估和国防科学技术进步奖评选中，加大成果转化、推广和应用的权重。探索开展相关技术成熟度评价，跟踪具有潜在军用前景的技术发展动态，鼓励军工单位优先利用民口成熟技术和产品。</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　五、支撑重点领域建设</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十九）加强太空领域统筹。面向军民需求，加快空间基础设施统筹建设。加快论证实施重型运载火箭、空间核动力装置、深空探测及空间飞行器在轨服务与维护系统等一批军民融合重大工程和重大项目。以遥感卫星为突破口，制定国家卫星遥感数据政策，促进军民卫星资源和卫星数据共享。探索研究开放共享的航天发射场和航天测控系统建设。</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推进网络空间领域建设。促进通信卫星等通信基础设施统筹建设。大力发展网络安全、电磁频谱资源管理等技术、产品和装备。推动天地一体化信息网络工程实施。优化军工电子信息类试验场布局和建设，在服务武器装备科研生产的同时，更好地服务国民经济发展。</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一）支撑海洋领域建设。推进海洋领域军民试验需求和试验设施统筹，加快深远海试验场建设。大力发展水下探测、信息传输与安全等技术，提高海洋综合感知能力。推动深海空间站、核动力海上浮动平台和深海大洋监测装备建设，积极研发高等级专业破冰船、极地自破冰科学考察船、极地救助船、极地半潜运输船、极地资源勘探船及极地专用核心配套设备、材料等，支撑海洋领域重大工程。</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　六、推动军工服务国民经济发展</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二）发展典型军民融合产业。加强现有投资渠道统筹，优化投资方向。研发具有自主知识产权的先进核反应堆和先进核电技术，加快实施先进核能示范工程，提升核燃料循环产业规模和竞争力，推进核技术应用并实现产业化。积极引导支持卫星及其应用产业发展，促进应用服务创新和规模化应用。加强民用飞机关键技术攻关，加快产业化进程。调整优化民用船舶产业结构，发展高技术船舶和海洋工程。发展军民两用的信息安全与网络安全技术产业。</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三）培育发展军工高技术产业增长点。充分发挥军工单位在人才、技术、设备设施等方面优势，支持军工高技术产业化发展，不断提升动态保军能力。优选技术水平高、市场前景好、符合国家产业发展方向的产品和项目，编制发布《军用技术转民用推广目录》和《民参军技术与产品推荐目录》，对列入目录且应用效果好、实现工程化和产业化的项目给予重点支持。</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四）以军工能力自主化带动相关产业发展。加强政策统筹，做好与相关科技计划的衔接，制定并组织实施军工高端制造装备创新工程专项行动计划，组织国内优势单位开展专项攻关，提高军工能力建设所需的高端加工制造设备、测试仪器、科研生产软件等国产化率和自主可控水平。在军工生产能力建设中，进一步扩大支持采购国产首台（套）装备政策适用范围。</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五）促进军工经济和区域经济融合发展。围绕实施“一带一路”建设、京津冀协同发展、长江经济带发展“三大战略”和西部开发、东北振兴、中部崛起、东部率先“四大板块”布局以及河北雄安新区规划建设，鼓励军工集团公司与地方政府加强战略合作和规划政策对接，在军工单位后勤社会化改革以及参与所在地发展规划、优惠政策和激励措施实施等方面，创新合作方式，落实一批军民融合重大项目，发挥军工辐射带动作用。研究开展军工经济属地化分级统计，建立属地化军民融合产业统计体系。设立国防科技工业军民融合创新示范基地，支持重点省（区、市）开展国防科技工业军民融合综合改革试点，在体制机制创新、资源整合、成果转化和公共服务模式创新等方面取得突破。</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六）拓展军贸和国际合作。在确保国防安全和装备技术安全的前提下，着力优化军贸产品结构，提升高新技术装备出口比例，推进军贸转型升级。落实国家“一带一路”和“走出去”战略，推动核电站和核技术装备、宇航装备、航空装备、高技术高附加值船舶及其他高技术成套装备出口，推进“一带一路”空间信息走廊建设和金砖国家遥感卫星星座合作，鼓励参与海外石油矿产资源开发和国际工程承包。充分发挥国家原子能机构和国家航天局的对外合作平台作用，深化核和航天领域国际合作。</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　七、推进武器装备动员和核应急安全建设</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七）强化武器装备动员工作。充分利用武器装备科研生产能力和资源，积极参与武器装备维修保障和服务，推进完善军民一体化维修保障体系。着眼战时部队高技术装备维修力量缺口，推进高新技术武器装备专业保障队伍建设，加强针对性实战化训练演练，形成支前保障能力。</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八）提升核应急和安全能力。按照国家核应急体系建设整体布局，加强国家核应急救援力量建设。推进核安全技术研究，军地联合加快国家核安全体系重大工程建设。加强核安全监管，增强核安保能力。加快军工核设施退役治理，提升军工核设施实物保护能力。</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w:t>
      </w:r>
      <w:r>
        <w:rPr>
          <w:rStyle w:val="8"/>
          <w:rFonts w:hint="eastAsia" w:ascii="宋体" w:hAnsi="宋体" w:eastAsia="宋体" w:cs="宋体"/>
          <w:i w:val="0"/>
          <w:caps w:val="0"/>
          <w:color w:val="auto"/>
          <w:spacing w:val="8"/>
          <w:sz w:val="24"/>
          <w:szCs w:val="24"/>
          <w:bdr w:val="none" w:color="auto" w:sz="0" w:space="0"/>
          <w:shd w:val="clear" w:fill="FFFFFF"/>
        </w:rPr>
        <w:t>八、完善法规政策体系</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二十九）加强法律法规建设。加强国防科技工业法规建设，加快推动原子能法出台，积极推进航天立法。完善相关配套法规和政策制度，不断健全军民融合法律法规体系，进一步引导、规范、保障国防科技工业军民融合深度发展。</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三十）完善社会投资审核制度。修订《国防科技工业社会投资核准和备案管理暂行办法》和《国防科技工业社会投资领域指导目录》，减少和下放政府对国防科技工业领域社会投资的审核，除战略能力外，鼓励各类符合条件的投资主体进入国防科技工业领域。</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三十一）健全配套支持政策。对承担军品重点任务、符合政府投资政策的民营企业，在企业自愿和确保安全保密的前提下，采取投资入股、补助、贷款贴息、租赁、借用等多种方式给予支持。拓展军民融合发展投融资渠道，设立国家国防科技工业军民融合产业投资基金，鼓励支持地方政府、符合条件的机构根据自身发展实际设立相关产业投资基金，重点推动军工高技术产业发展。研究企事业单位参与军品科研生产任务的风险补偿和扶持机制。探索建立军工资产管理新模式，加强对民营企业军工能力的监管。</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各地区、各部门要充分认识推动国防科技工业军民融合深度发展的重大意义，做好统筹衔接，加强沟通协调，形成工作合力。各地方人民政府要结合本地区实际，出台有针对性的配套措施。国务院国防科技工业管理部门要会同有关方面制定分工方案，及时研究解决工作中遇到的</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矛盾和问题，确保国防科技工业军民融合深度发展取得实效。</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国务院办公厅</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2017年11月23日</w:t>
      </w:r>
    </w:p>
    <w:p>
      <w:pPr>
        <w:pStyle w:val="5"/>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bdr w:val="none" w:color="auto" w:sz="0" w:space="0"/>
          <w:shd w:val="clear" w:fill="FFFFFF"/>
        </w:rPr>
        <w:t>　　（此件公开发布）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45B04F5"/>
    <w:rsid w:val="0AA21E58"/>
    <w:rsid w:val="0B636E86"/>
    <w:rsid w:val="217A5645"/>
    <w:rsid w:val="339D3836"/>
    <w:rsid w:val="5049002C"/>
    <w:rsid w:val="54F16395"/>
    <w:rsid w:val="596D444F"/>
    <w:rsid w:val="648E00F2"/>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2021-01-14T13:17:11Z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