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ascii="微软雅黑" w:hAnsi="微软雅黑" w:eastAsia="微软雅黑" w:cs="微软雅黑"/>
          <w:i w:val="0"/>
          <w:caps w:val="0"/>
          <w:color w:val="0000FF"/>
          <w:spacing w:val="0"/>
          <w:sz w:val="36"/>
          <w:szCs w:val="36"/>
        </w:rPr>
      </w:pPr>
      <w:r>
        <w:rPr>
          <w:rFonts w:ascii="微软雅黑" w:hAnsi="微软雅黑" w:eastAsia="微软雅黑" w:cs="微软雅黑"/>
          <w:i w:val="0"/>
          <w:caps w:val="0"/>
          <w:color w:val="0000FF"/>
          <w:spacing w:val="0"/>
          <w:sz w:val="36"/>
          <w:szCs w:val="36"/>
        </w:rPr>
        <w:t>国家卫生健康委办公厅关于印发社区医院基本标准和医疗质量安全核心制度要点（试行）的通知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国卫办医函〔2019〕518 号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各省、自治区、直辖市及新疆生产建设兵团卫生健康委：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739" w:firstLineChars="231"/>
        <w:jc w:val="both"/>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为贯彻落实党的十九大精神和健康中国战略部署，满足人民群众对基本医疗卫生服务的需求，提升基层医疗机构综合服务能力，我委在有条件的地区启动社区医院建设试点工作,并组织制定了《社区医院基本标准（试行）》和《社区医院医疗质量安全核心制度要点（试行）》（可从国家卫生健康委网站下载）。现印发给你们，请遵照执行。各省级卫生健康行政部门要及时将工作进展情况报送医政医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联系人：医政医管局    耿铖、胡瑞荣、王毅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电话：010-68791885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传真：010-68792195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邮箱：yzygjzyc@nhfpc.gov.cn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附件：</w:t>
      </w:r>
      <w:r>
        <w:rPr>
          <w:rFonts w:ascii="微软雅黑" w:hAnsi="微软雅黑" w:eastAsia="微软雅黑" w:cs="微软雅黑"/>
          <w:i w:val="0"/>
          <w:caps w:val="0"/>
          <w:color w:val="auto"/>
          <w:spacing w:val="0"/>
          <w:sz w:val="32"/>
          <w:szCs w:val="32"/>
          <w:u w:val="none"/>
        </w:rPr>
        <w:drawing>
          <wp:inline distT="0" distB="0" distL="114300" distR="114300">
            <wp:extent cx="152400" cy="152400"/>
            <wp:effectExtent l="0" t="0" r="0" b="0"/>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4"/>
                    <a:stretch>
                      <a:fillRect/>
                    </a:stretch>
                  </pic:blipFill>
                  <pic:spPr>
                    <a:xfrm>
                      <a:off x="0" y="0"/>
                      <a:ext cx="152400" cy="152400"/>
                    </a:xfrm>
                    <a:prstGeom prst="rect">
                      <a:avLst/>
                    </a:prstGeom>
                    <a:noFill/>
                    <a:ln>
                      <a:noFill/>
                    </a:ln>
                  </pic:spPr>
                </pic:pic>
              </a:graphicData>
            </a:graphic>
          </wp:inline>
        </w:drawing>
      </w:r>
      <w:r>
        <w:rPr>
          <w:rFonts w:hint="eastAsia" w:ascii="仿宋" w:hAnsi="仿宋" w:eastAsia="仿宋" w:cs="仿宋"/>
          <w:i w:val="0"/>
          <w:caps w:val="0"/>
          <w:color w:val="auto"/>
          <w:spacing w:val="0"/>
          <w:sz w:val="32"/>
          <w:szCs w:val="32"/>
          <w:u w:val="none"/>
        </w:rPr>
        <w:fldChar w:fldCharType="begin"/>
      </w:r>
      <w:r>
        <w:rPr>
          <w:rFonts w:hint="eastAsia" w:ascii="仿宋" w:hAnsi="仿宋" w:eastAsia="仿宋" w:cs="仿宋"/>
          <w:i w:val="0"/>
          <w:caps w:val="0"/>
          <w:color w:val="auto"/>
          <w:spacing w:val="0"/>
          <w:sz w:val="32"/>
          <w:szCs w:val="32"/>
          <w:u w:val="none"/>
        </w:rPr>
        <w:instrText xml:space="preserve"> HYPERLINK "http://www.nhc.gov.cn/yzygj/s3593g/201906/ca5f96ecfd1741b6a7efdf6938fe060f/files/506c2359448b4201b5c8a1b41245072d.docx" \t "http://www.nhc.gov.cn/yzygj/s3593g/201906/_blank" </w:instrText>
      </w:r>
      <w:r>
        <w:rPr>
          <w:rFonts w:hint="eastAsia" w:ascii="仿宋" w:hAnsi="仿宋" w:eastAsia="仿宋" w:cs="仿宋"/>
          <w:i w:val="0"/>
          <w:caps w:val="0"/>
          <w:color w:val="auto"/>
          <w:spacing w:val="0"/>
          <w:sz w:val="32"/>
          <w:szCs w:val="32"/>
          <w:u w:val="none"/>
        </w:rPr>
        <w:fldChar w:fldCharType="separate"/>
      </w:r>
      <w:r>
        <w:rPr>
          <w:rStyle w:val="5"/>
          <w:rFonts w:hint="eastAsia" w:ascii="仿宋" w:hAnsi="仿宋" w:eastAsia="仿宋" w:cs="仿宋"/>
          <w:i w:val="0"/>
          <w:caps w:val="0"/>
          <w:color w:val="auto"/>
          <w:spacing w:val="0"/>
          <w:sz w:val="32"/>
          <w:szCs w:val="32"/>
          <w:u w:val="none"/>
        </w:rPr>
        <w:t>1.社区医院基本标准（试行）</w:t>
      </w:r>
      <w:r>
        <w:rPr>
          <w:rFonts w:hint="eastAsia" w:ascii="仿宋" w:hAnsi="仿宋" w:eastAsia="仿宋" w:cs="仿宋"/>
          <w:i w:val="0"/>
          <w:caps w:val="0"/>
          <w:color w:val="auto"/>
          <w:spacing w:val="0"/>
          <w:sz w:val="32"/>
          <w:szCs w:val="32"/>
          <w:u w:val="none"/>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w:t>
      </w:r>
      <w:r>
        <w:rPr>
          <w:rFonts w:hint="eastAsia" w:ascii="微软雅黑" w:hAnsi="微软雅黑" w:eastAsia="微软雅黑" w:cs="微软雅黑"/>
          <w:i w:val="0"/>
          <w:caps w:val="0"/>
          <w:color w:val="auto"/>
          <w:spacing w:val="0"/>
          <w:sz w:val="32"/>
          <w:szCs w:val="32"/>
          <w:u w:val="none"/>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 cy="152400"/>
                    </a:xfrm>
                    <a:prstGeom prst="rect">
                      <a:avLst/>
                    </a:prstGeom>
                    <a:noFill/>
                    <a:ln>
                      <a:noFill/>
                    </a:ln>
                  </pic:spPr>
                </pic:pic>
              </a:graphicData>
            </a:graphic>
          </wp:inline>
        </w:drawing>
      </w:r>
      <w:r>
        <w:rPr>
          <w:rFonts w:hint="eastAsia" w:ascii="仿宋" w:hAnsi="仿宋" w:eastAsia="仿宋" w:cs="仿宋"/>
          <w:i w:val="0"/>
          <w:caps w:val="0"/>
          <w:color w:val="auto"/>
          <w:spacing w:val="0"/>
          <w:sz w:val="32"/>
          <w:szCs w:val="32"/>
          <w:u w:val="none"/>
        </w:rPr>
        <w:fldChar w:fldCharType="begin"/>
      </w:r>
      <w:r>
        <w:rPr>
          <w:rFonts w:hint="eastAsia" w:ascii="仿宋" w:hAnsi="仿宋" w:eastAsia="仿宋" w:cs="仿宋"/>
          <w:i w:val="0"/>
          <w:caps w:val="0"/>
          <w:color w:val="auto"/>
          <w:spacing w:val="0"/>
          <w:sz w:val="32"/>
          <w:szCs w:val="32"/>
          <w:u w:val="none"/>
        </w:rPr>
        <w:instrText xml:space="preserve"> HYPERLINK "http://www.nhc.gov.cn/yzygj/s3593g/201906/ca5f96ecfd1741b6a7efdf6938fe060f/files/2564c315c3444eef9c42a78cbd4e601a.docx" \t "http://www.nhc.gov.cn/yzygj/s3593g/201906/_blank" </w:instrText>
      </w:r>
      <w:r>
        <w:rPr>
          <w:rFonts w:hint="eastAsia" w:ascii="仿宋" w:hAnsi="仿宋" w:eastAsia="仿宋" w:cs="仿宋"/>
          <w:i w:val="0"/>
          <w:caps w:val="0"/>
          <w:color w:val="auto"/>
          <w:spacing w:val="0"/>
          <w:sz w:val="32"/>
          <w:szCs w:val="32"/>
          <w:u w:val="none"/>
        </w:rPr>
        <w:fldChar w:fldCharType="separate"/>
      </w:r>
      <w:r>
        <w:rPr>
          <w:rStyle w:val="5"/>
          <w:rFonts w:hint="eastAsia" w:ascii="仿宋" w:hAnsi="仿宋" w:eastAsia="仿宋" w:cs="仿宋"/>
          <w:i w:val="0"/>
          <w:caps w:val="0"/>
          <w:color w:val="auto"/>
          <w:spacing w:val="0"/>
          <w:sz w:val="32"/>
          <w:szCs w:val="32"/>
          <w:u w:val="none"/>
        </w:rPr>
        <w:t>2.社区医院医疗质量安全核心制度要点（试行）</w:t>
      </w:r>
      <w:r>
        <w:rPr>
          <w:rFonts w:hint="eastAsia" w:ascii="仿宋" w:hAnsi="仿宋" w:eastAsia="仿宋" w:cs="仿宋"/>
          <w:i w:val="0"/>
          <w:caps w:val="0"/>
          <w:color w:val="auto"/>
          <w:spacing w:val="0"/>
          <w:sz w:val="32"/>
          <w:szCs w:val="32"/>
          <w:u w:val="none"/>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国家卫生健康委办公厅                                                    2019年5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color w:val="auto"/>
        </w:rPr>
      </w:pPr>
      <w:r>
        <w:rPr>
          <w:rFonts w:hint="eastAsia" w:ascii="仿宋" w:hAnsi="仿宋" w:eastAsia="仿宋" w:cs="仿宋"/>
          <w:i w:val="0"/>
          <w:caps w:val="0"/>
          <w:color w:val="auto"/>
          <w:spacing w:val="0"/>
          <w:sz w:val="32"/>
          <w:szCs w:val="32"/>
          <w:u w:val="none"/>
        </w:rPr>
        <w:t>（信息公开形式：主动公开）</w:t>
      </w:r>
    </w:p>
    <w:p>
      <w:pPr>
        <w:spacing w:line="360" w:lineRule="auto"/>
        <w:rPr>
          <w:rFonts w:hint="eastAsia" w:ascii="黑体" w:hAnsi="黑体" w:eastAsia="黑体"/>
          <w:b/>
          <w:szCs w:val="32"/>
        </w:rPr>
      </w:pPr>
      <w:r>
        <w:rPr>
          <w:rFonts w:hint="eastAsia" w:ascii="黑体" w:hAnsi="黑体" w:eastAsia="黑体"/>
          <w:b/>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社区医院基本标准</w:t>
      </w:r>
    </w:p>
    <w:p>
      <w:pPr>
        <w:spacing w:line="360" w:lineRule="auto"/>
        <w:jc w:val="center"/>
        <w:rPr>
          <w:rFonts w:ascii="楷体_GB2312" w:hAnsi="黑体" w:eastAsia="楷体_GB2312"/>
          <w:b/>
          <w:szCs w:val="32"/>
        </w:rPr>
      </w:pPr>
      <w:r>
        <w:rPr>
          <w:rFonts w:hint="eastAsia" w:ascii="楷体_GB2312" w:hAnsi="黑体" w:eastAsia="楷体_GB2312"/>
          <w:b/>
          <w:szCs w:val="32"/>
        </w:rPr>
        <w:t>（试行）</w:t>
      </w:r>
    </w:p>
    <w:p>
      <w:pPr>
        <w:spacing w:line="360" w:lineRule="auto"/>
        <w:rPr>
          <w:rFonts w:ascii="仿宋_GB2312" w:hAnsi="黑体"/>
          <w:szCs w:val="32"/>
        </w:rPr>
      </w:pPr>
      <w:r>
        <w:rPr>
          <w:rFonts w:hint="eastAsia" w:ascii="黑体" w:hAnsi="黑体" w:eastAsia="黑体"/>
          <w:szCs w:val="32"/>
        </w:rPr>
        <w:t xml:space="preserve">   </w:t>
      </w:r>
      <w:r>
        <w:rPr>
          <w:rFonts w:hint="eastAsia" w:ascii="仿宋_GB2312" w:hAnsi="黑体"/>
          <w:szCs w:val="32"/>
        </w:rPr>
        <w:t xml:space="preserve"> </w:t>
      </w:r>
    </w:p>
    <w:p>
      <w:pPr>
        <w:spacing w:line="360" w:lineRule="auto"/>
        <w:ind w:firstLine="640" w:firstLineChars="200"/>
        <w:rPr>
          <w:rFonts w:ascii="黑体" w:hAnsi="黑体" w:eastAsia="黑体" w:cs="黑体"/>
          <w:szCs w:val="32"/>
        </w:rPr>
      </w:pPr>
      <w:r>
        <w:rPr>
          <w:rFonts w:hint="eastAsia" w:ascii="黑体" w:hAnsi="黑体" w:eastAsia="黑体" w:cs="黑体"/>
          <w:szCs w:val="32"/>
        </w:rPr>
        <w:t>一、社区医院定位</w:t>
      </w:r>
    </w:p>
    <w:p>
      <w:pPr>
        <w:spacing w:line="360" w:lineRule="auto"/>
        <w:ind w:firstLine="640" w:firstLineChars="200"/>
        <w:rPr>
          <w:rFonts w:hint="eastAsia" w:ascii="仿宋_GB2312" w:hAnsi="黑体"/>
          <w:szCs w:val="32"/>
        </w:rPr>
      </w:pPr>
      <w:r>
        <w:rPr>
          <w:rFonts w:hint="eastAsia" w:ascii="仿宋_GB2312" w:hAnsi="黑体"/>
          <w:szCs w:val="32"/>
        </w:rPr>
        <w:t>社区医院以社区、家庭和居民为服务对象，以居民健康为中心，提供常见病、多发病和慢性病的基本医疗服务和基本公共卫生服务，属于非营利性医疗机构。</w:t>
      </w:r>
    </w:p>
    <w:p>
      <w:pPr>
        <w:spacing w:line="360" w:lineRule="auto"/>
        <w:ind w:firstLine="640" w:firstLineChars="200"/>
        <w:rPr>
          <w:rFonts w:hint="eastAsia" w:ascii="黑体" w:hAnsi="黑体" w:eastAsia="黑体"/>
          <w:szCs w:val="32"/>
        </w:rPr>
      </w:pPr>
      <w:r>
        <w:rPr>
          <w:rFonts w:hint="eastAsia" w:ascii="黑体" w:hAnsi="黑体" w:eastAsia="黑体"/>
          <w:szCs w:val="32"/>
        </w:rPr>
        <w:t>二、社区医院设置</w:t>
      </w:r>
    </w:p>
    <w:p>
      <w:pPr>
        <w:spacing w:line="360" w:lineRule="auto"/>
        <w:ind w:firstLine="640" w:firstLineChars="200"/>
        <w:rPr>
          <w:rFonts w:hint="eastAsia" w:ascii="仿宋_GB2312" w:hAnsi="黑体"/>
          <w:szCs w:val="32"/>
        </w:rPr>
      </w:pPr>
      <w:r>
        <w:rPr>
          <w:rFonts w:hint="eastAsia" w:ascii="仿宋_GB2312" w:hAnsi="黑体"/>
          <w:szCs w:val="32"/>
        </w:rPr>
        <w:t>社区医院设置应当符合区域医疗卫生服务体系规划和医疗机构设置规划，在现有社区卫生服务中心和有条件的乡镇卫生院的基础上，医疗服务能力达到一定水平，加挂社区医院牌子。</w:t>
      </w:r>
    </w:p>
    <w:p>
      <w:pPr>
        <w:spacing w:line="360" w:lineRule="auto"/>
        <w:ind w:firstLine="640" w:firstLineChars="200"/>
        <w:rPr>
          <w:rFonts w:ascii="黑体" w:hAnsi="黑体" w:eastAsia="黑体" w:cs="黑体"/>
          <w:szCs w:val="32"/>
        </w:rPr>
      </w:pPr>
      <w:r>
        <w:rPr>
          <w:rFonts w:hint="eastAsia" w:ascii="黑体" w:hAnsi="黑体" w:eastAsia="黑体" w:cs="黑体"/>
          <w:szCs w:val="32"/>
        </w:rPr>
        <w:t>三、基本功能</w:t>
      </w:r>
    </w:p>
    <w:p>
      <w:pPr>
        <w:spacing w:line="360" w:lineRule="auto"/>
        <w:ind w:firstLine="640" w:firstLineChars="200"/>
        <w:rPr>
          <w:rFonts w:ascii="仿宋_GB2312" w:hAnsi="仿宋" w:cs="仿宋_GB2312"/>
          <w:szCs w:val="32"/>
        </w:rPr>
      </w:pPr>
      <w:r>
        <w:rPr>
          <w:rFonts w:hint="eastAsia" w:ascii="仿宋_GB2312" w:hAnsi="仿宋" w:cs="仿宋_GB2312"/>
          <w:szCs w:val="32"/>
        </w:rPr>
        <w:t>（一）具备常见病、多发病、慢性病的门诊、住院诊疗综合服务能力。符合条件的，可提供适宜的手术操作项目。</w:t>
      </w:r>
    </w:p>
    <w:p>
      <w:pPr>
        <w:spacing w:line="360" w:lineRule="auto"/>
        <w:ind w:firstLine="640" w:firstLineChars="200"/>
        <w:rPr>
          <w:rFonts w:ascii="仿宋_GB2312" w:hAnsi="黑体"/>
          <w:szCs w:val="32"/>
        </w:rPr>
      </w:pPr>
      <w:r>
        <w:rPr>
          <w:rFonts w:hint="eastAsia" w:ascii="仿宋_GB2312" w:hAnsi="仿宋" w:cs="仿宋_GB2312"/>
          <w:szCs w:val="32"/>
        </w:rPr>
        <w:t>（二）</w:t>
      </w:r>
      <w:r>
        <w:rPr>
          <w:rFonts w:hint="eastAsia" w:ascii="仿宋_GB2312" w:hAnsi="黑体"/>
          <w:szCs w:val="32"/>
        </w:rPr>
        <w:t>开展基本公共卫生服务，承担辖区的公共卫生管理和计划生育技术服务工作，</w:t>
      </w:r>
      <w:r>
        <w:rPr>
          <w:rFonts w:hint="eastAsia" w:ascii="仿宋_GB2312" w:hAnsi="Calibri" w:cs="仿宋_GB2312"/>
          <w:szCs w:val="32"/>
        </w:rPr>
        <w:t>能够提供健康管理、康复指导等个性化的签约服务</w:t>
      </w:r>
      <w:r>
        <w:rPr>
          <w:rFonts w:hint="eastAsia" w:ascii="仿宋_GB2312" w:hAnsi="黑体"/>
          <w:szCs w:val="32"/>
        </w:rPr>
        <w:t>。</w:t>
      </w:r>
    </w:p>
    <w:p>
      <w:pPr>
        <w:spacing w:line="360" w:lineRule="auto"/>
        <w:ind w:firstLine="640" w:firstLineChars="200"/>
        <w:rPr>
          <w:rFonts w:ascii="仿宋_GB2312" w:hAnsi="黑体"/>
          <w:szCs w:val="32"/>
        </w:rPr>
      </w:pPr>
      <w:r>
        <w:rPr>
          <w:rFonts w:hint="eastAsia" w:ascii="仿宋_GB2312" w:hAnsi="黑体"/>
          <w:szCs w:val="32"/>
        </w:rPr>
        <w:t>（三）具备辖区内居民基层首诊、双向转诊等分级诊疗功能，</w:t>
      </w:r>
      <w:r>
        <w:rPr>
          <w:rFonts w:hint="eastAsia" w:ascii="仿宋_GB2312" w:hAnsi="仿宋_GB2312" w:cs="仿宋_GB2312"/>
          <w:color w:val="000000"/>
          <w:szCs w:val="32"/>
        </w:rPr>
        <w:t>开展远程医疗服务，提供部分常见病、慢性病的在线复诊服务。</w:t>
      </w:r>
    </w:p>
    <w:p>
      <w:pPr>
        <w:spacing w:line="360" w:lineRule="auto"/>
        <w:ind w:firstLine="640" w:firstLineChars="200"/>
        <w:rPr>
          <w:rFonts w:ascii="仿宋_GB2312" w:hAnsi="黑体"/>
          <w:szCs w:val="32"/>
        </w:rPr>
      </w:pPr>
      <w:r>
        <w:rPr>
          <w:rFonts w:hint="eastAsia" w:ascii="仿宋_GB2312" w:hAnsi="仿宋_GB2312" w:cs="仿宋_GB2312"/>
          <w:color w:val="000000"/>
          <w:szCs w:val="32"/>
        </w:rPr>
        <w:t>（四）</w:t>
      </w:r>
      <w:r>
        <w:rPr>
          <w:rFonts w:hint="eastAsia" w:ascii="仿宋_GB2312" w:hAnsi="黑体"/>
          <w:szCs w:val="32"/>
        </w:rPr>
        <w:t>对</w:t>
      </w:r>
      <w:r>
        <w:rPr>
          <w:rFonts w:hint="eastAsia" w:ascii="仿宋_GB2312" w:hAnsi="Calibri" w:cs="仿宋_GB2312"/>
          <w:szCs w:val="32"/>
        </w:rPr>
        <w:t>周边基层医疗卫生机构开展技术指导和帮扶</w:t>
      </w:r>
      <w:r>
        <w:rPr>
          <w:rFonts w:hint="eastAsia" w:ascii="仿宋_GB2312" w:hAnsi="黑体"/>
          <w:szCs w:val="32"/>
        </w:rPr>
        <w:t>。</w:t>
      </w:r>
    </w:p>
    <w:p>
      <w:pPr>
        <w:spacing w:line="360" w:lineRule="auto"/>
        <w:ind w:firstLine="640" w:firstLineChars="200"/>
        <w:rPr>
          <w:rFonts w:ascii="黑体" w:hAnsi="黑体" w:eastAsia="黑体" w:cs="黑体"/>
          <w:szCs w:val="32"/>
        </w:rPr>
      </w:pPr>
      <w:r>
        <w:rPr>
          <w:rFonts w:hint="eastAsia" w:ascii="黑体" w:hAnsi="黑体" w:eastAsia="黑体" w:cs="黑体"/>
          <w:szCs w:val="32"/>
        </w:rPr>
        <w:t>四、床位设置</w:t>
      </w:r>
    </w:p>
    <w:p>
      <w:pPr>
        <w:spacing w:line="360" w:lineRule="auto"/>
        <w:ind w:firstLine="640" w:firstLineChars="200"/>
        <w:rPr>
          <w:rFonts w:hint="eastAsia" w:ascii="仿宋_GB2312" w:hAnsi="黑体"/>
          <w:szCs w:val="32"/>
        </w:rPr>
      </w:pPr>
      <w:r>
        <w:rPr>
          <w:rFonts w:hint="eastAsia" w:ascii="仿宋_GB2312" w:hAnsi="黑体"/>
          <w:szCs w:val="32"/>
        </w:rPr>
        <w:t>实际开放床位数≥30张，可按照服务人口1.0-1.5张/千人配置。主要以老年、康复、护理、安宁疗护床位为主，鼓励有条件的设置内科、外科、妇科、儿科等床位。床位使用率≥75%。</w:t>
      </w:r>
    </w:p>
    <w:p>
      <w:pPr>
        <w:spacing w:line="360" w:lineRule="auto"/>
        <w:ind w:firstLine="640" w:firstLineChars="200"/>
        <w:rPr>
          <w:rFonts w:ascii="黑体" w:hAnsi="黑体" w:eastAsia="黑体" w:cs="黑体"/>
          <w:szCs w:val="32"/>
        </w:rPr>
      </w:pPr>
      <w:r>
        <w:rPr>
          <w:rFonts w:hint="eastAsia" w:ascii="黑体" w:hAnsi="黑体" w:eastAsia="黑体" w:cs="黑体"/>
          <w:szCs w:val="32"/>
        </w:rPr>
        <w:t>五、科室设置</w:t>
      </w:r>
    </w:p>
    <w:p>
      <w:pPr>
        <w:spacing w:line="360" w:lineRule="auto"/>
        <w:ind w:firstLine="643" w:firstLineChars="200"/>
        <w:rPr>
          <w:rFonts w:hint="eastAsia" w:ascii="仿宋_GB2312" w:hAnsi="黑体"/>
          <w:szCs w:val="32"/>
        </w:rPr>
      </w:pPr>
      <w:r>
        <w:rPr>
          <w:rFonts w:hint="eastAsia" w:ascii="楷体_GB2312" w:hAnsi="黑体" w:eastAsia="楷体_GB2312"/>
          <w:b/>
          <w:szCs w:val="32"/>
        </w:rPr>
        <w:t>（一）临床科室。</w:t>
      </w:r>
      <w:r>
        <w:rPr>
          <w:rFonts w:hint="eastAsia" w:ascii="仿宋_GB2312" w:hAnsi="黑体"/>
          <w:szCs w:val="32"/>
        </w:rPr>
        <w:t>至少设置全科医疗科、康复医学科、中医科，应当设置内科、外科、妇科、儿科、口腔科、眼科、耳鼻喉科、精神（心理）科、安宁疗护（临终关怀）科、血液净化室等专业科室中的5个科室，有条件的可设置感染性疾病诊室（发热门诊）、老年医学科等科室。</w:t>
      </w:r>
    </w:p>
    <w:p>
      <w:pPr>
        <w:spacing w:line="360" w:lineRule="auto"/>
        <w:ind w:firstLine="643" w:firstLineChars="200"/>
        <w:rPr>
          <w:rFonts w:ascii="仿宋_GB2312" w:hAnsi="黑体"/>
          <w:szCs w:val="32"/>
        </w:rPr>
      </w:pPr>
      <w:r>
        <w:rPr>
          <w:rFonts w:hint="eastAsia" w:ascii="楷体_GB2312" w:hAnsi="黑体" w:eastAsia="楷体_GB2312"/>
          <w:b/>
          <w:szCs w:val="32"/>
        </w:rPr>
        <w:t>（二）公共卫生科室。</w:t>
      </w:r>
      <w:r>
        <w:rPr>
          <w:rFonts w:hint="eastAsia" w:ascii="仿宋_GB2312" w:hAnsi="黑体"/>
          <w:szCs w:val="32"/>
        </w:rPr>
        <w:t>至少设置预防保健科、预防接种门诊、妇儿保健门诊、健康教育室、计划生育技术服务室。公共卫生科室宜相对集中设置，有条件的可设置“优生优育优教中心（三优指导中心）”、营养科。</w:t>
      </w:r>
    </w:p>
    <w:p>
      <w:pPr>
        <w:spacing w:line="360" w:lineRule="auto"/>
        <w:ind w:firstLine="643" w:firstLineChars="200"/>
        <w:rPr>
          <w:rFonts w:ascii="仿宋_GB2312" w:hAnsi="黑体"/>
          <w:szCs w:val="32"/>
        </w:rPr>
      </w:pPr>
      <w:r>
        <w:rPr>
          <w:rFonts w:hint="eastAsia" w:ascii="楷体_GB2312" w:hAnsi="黑体" w:eastAsia="楷体_GB2312"/>
          <w:b/>
          <w:szCs w:val="32"/>
        </w:rPr>
        <w:t>（三）医技等科室。</w:t>
      </w:r>
      <w:r>
        <w:rPr>
          <w:rFonts w:hint="eastAsia" w:ascii="仿宋_GB2312" w:hAnsi="黑体"/>
          <w:szCs w:val="32"/>
        </w:rPr>
        <w:t>至少设置医学检验科（化验室）、医学影像科、心电图室、西（中）药房。有条件的可设置胃镜室等功能检查室。影像诊断、临床检验、消毒供应室等科室可由第三方机构或者医联体上级医疗机构提供服务。开展手术操作的社区医院应当设置手术室、麻醉科，病理诊断可由第三方机构或者医联体上级医疗机构提供服务。</w:t>
      </w:r>
    </w:p>
    <w:p>
      <w:pPr>
        <w:spacing w:line="360" w:lineRule="auto"/>
        <w:ind w:firstLine="643" w:firstLineChars="200"/>
        <w:rPr>
          <w:rFonts w:ascii="仿宋_GB2312" w:hAnsi="黑体"/>
          <w:szCs w:val="32"/>
        </w:rPr>
      </w:pPr>
      <w:r>
        <w:rPr>
          <w:rFonts w:hint="eastAsia" w:ascii="楷体_GB2312" w:hAnsi="黑体" w:eastAsia="楷体_GB2312"/>
          <w:b/>
          <w:szCs w:val="32"/>
        </w:rPr>
        <w:t>（四）其他科室。</w:t>
      </w:r>
      <w:r>
        <w:rPr>
          <w:rFonts w:hint="eastAsia" w:ascii="仿宋_GB2312" w:hAnsi="黑体"/>
          <w:szCs w:val="32"/>
        </w:rPr>
        <w:t>应当设有治疗室、注射室、输液室、处置室、观察室。社区医院应当根据有关规定和临床用血需求设置输血科或者血库。</w:t>
      </w:r>
    </w:p>
    <w:p>
      <w:pPr>
        <w:spacing w:line="360" w:lineRule="auto"/>
        <w:ind w:firstLine="643" w:firstLineChars="200"/>
        <w:rPr>
          <w:rFonts w:ascii="仿宋_GB2312" w:hAnsi="黑体"/>
          <w:szCs w:val="32"/>
        </w:rPr>
      </w:pPr>
      <w:r>
        <w:rPr>
          <w:rFonts w:hint="eastAsia" w:ascii="楷体_GB2312" w:hAnsi="黑体" w:eastAsia="楷体_GB2312"/>
          <w:b/>
          <w:szCs w:val="32"/>
        </w:rPr>
        <w:t>（五）管理科室。</w:t>
      </w:r>
      <w:r>
        <w:rPr>
          <w:rFonts w:hint="eastAsia" w:ascii="仿宋_GB2312" w:hAnsi="黑体"/>
          <w:szCs w:val="32"/>
        </w:rPr>
        <w:t>至少设有综合办公室（党建办公室）、医务科（质管科）、护理科、院感科、公共卫生管理科、财务资产科。有条件的可设置</w:t>
      </w:r>
      <w:r>
        <w:rPr>
          <w:rFonts w:hint="eastAsia" w:ascii="仿宋_GB2312" w:hAnsi="Calibri" w:cs="楷体_GB2312"/>
          <w:bCs/>
          <w:color w:val="000000"/>
          <w:szCs w:val="32"/>
        </w:rPr>
        <w:t>双向转诊办公室</w:t>
      </w:r>
      <w:r>
        <w:rPr>
          <w:rFonts w:hint="eastAsia" w:ascii="仿宋_GB2312" w:hAnsi="黑体"/>
          <w:szCs w:val="32"/>
        </w:rPr>
        <w:t>、信息科、病案室等。</w:t>
      </w:r>
    </w:p>
    <w:p>
      <w:pPr>
        <w:spacing w:line="360" w:lineRule="auto"/>
        <w:ind w:firstLine="640" w:firstLineChars="200"/>
        <w:rPr>
          <w:rFonts w:ascii="黑体" w:hAnsi="黑体" w:eastAsia="黑体" w:cs="黑体"/>
          <w:szCs w:val="32"/>
        </w:rPr>
      </w:pPr>
      <w:r>
        <w:rPr>
          <w:rFonts w:hint="eastAsia" w:ascii="黑体" w:hAnsi="黑体" w:eastAsia="黑体" w:cs="黑体"/>
          <w:szCs w:val="32"/>
        </w:rPr>
        <w:t>六、人员配置</w:t>
      </w:r>
    </w:p>
    <w:p>
      <w:pPr>
        <w:spacing w:line="360" w:lineRule="auto"/>
        <w:ind w:firstLine="640" w:firstLineChars="200"/>
        <w:rPr>
          <w:rFonts w:ascii="仿宋_GB2312" w:hAnsi="黑体"/>
          <w:szCs w:val="32"/>
        </w:rPr>
      </w:pPr>
      <w:r>
        <w:rPr>
          <w:rFonts w:hint="eastAsia" w:ascii="仿宋_GB2312" w:hAnsi="黑体"/>
          <w:szCs w:val="32"/>
        </w:rPr>
        <w:t>（一）非卫技人员比例不超过15%。</w:t>
      </w:r>
    </w:p>
    <w:p>
      <w:pPr>
        <w:spacing w:line="360" w:lineRule="auto"/>
        <w:ind w:firstLine="640" w:firstLineChars="200"/>
        <w:rPr>
          <w:rFonts w:ascii="仿宋_GB2312" w:hAnsi="黑体"/>
          <w:szCs w:val="32"/>
        </w:rPr>
      </w:pPr>
      <w:r>
        <w:rPr>
          <w:rFonts w:hint="eastAsia" w:ascii="仿宋_GB2312" w:hAnsi="黑体"/>
          <w:szCs w:val="32"/>
        </w:rPr>
        <w:t>（二）每床至少配备0.7名卫生技术人员。</w:t>
      </w:r>
    </w:p>
    <w:p>
      <w:pPr>
        <w:spacing w:line="360" w:lineRule="auto"/>
        <w:ind w:firstLine="640" w:firstLineChars="200"/>
        <w:rPr>
          <w:rFonts w:ascii="仿宋_GB2312" w:hAnsi="黑体"/>
          <w:szCs w:val="32"/>
        </w:rPr>
      </w:pPr>
      <w:r>
        <w:rPr>
          <w:rFonts w:hint="eastAsia" w:ascii="仿宋_GB2312" w:hAnsi="黑体"/>
          <w:szCs w:val="32"/>
        </w:rPr>
        <w:t>（三）医护比达到1:1.5，每个临床科室至少配备1名具有主治医师及以上职称的执业医师。</w:t>
      </w:r>
    </w:p>
    <w:p>
      <w:pPr>
        <w:spacing w:line="360" w:lineRule="auto"/>
        <w:ind w:firstLine="640" w:firstLineChars="200"/>
        <w:rPr>
          <w:rFonts w:ascii="仿宋_GB2312" w:hAnsi="黑体"/>
          <w:szCs w:val="32"/>
        </w:rPr>
      </w:pPr>
      <w:r>
        <w:rPr>
          <w:rFonts w:hint="eastAsia" w:ascii="仿宋_GB2312" w:hAnsi="黑体"/>
          <w:szCs w:val="32"/>
        </w:rPr>
        <w:t>（四）全科医师不少于3名，公共卫生医师不少于2名，并配备一定比例的中医类别执业医师。</w:t>
      </w:r>
    </w:p>
    <w:p>
      <w:pPr>
        <w:spacing w:line="360" w:lineRule="auto"/>
        <w:ind w:firstLine="640" w:firstLineChars="200"/>
        <w:rPr>
          <w:rFonts w:ascii="黑体" w:hAnsi="黑体" w:eastAsia="黑体" w:cs="黑体"/>
          <w:szCs w:val="32"/>
        </w:rPr>
      </w:pPr>
      <w:r>
        <w:rPr>
          <w:rFonts w:hint="eastAsia" w:ascii="黑体" w:hAnsi="黑体" w:eastAsia="黑体" w:cs="黑体"/>
          <w:szCs w:val="32"/>
        </w:rPr>
        <w:t>七、设备设施</w:t>
      </w:r>
    </w:p>
    <w:p>
      <w:pPr>
        <w:spacing w:line="360" w:lineRule="auto"/>
        <w:ind w:firstLine="640" w:firstLineChars="200"/>
        <w:rPr>
          <w:rFonts w:ascii="仿宋_GB2312" w:hAnsi="黑体"/>
          <w:szCs w:val="32"/>
        </w:rPr>
      </w:pPr>
      <w:r>
        <w:rPr>
          <w:rFonts w:hint="eastAsia" w:ascii="仿宋_GB2312" w:hAnsi="黑体"/>
          <w:szCs w:val="32"/>
        </w:rPr>
        <w:t>有与开展的诊疗科目相应的设备设施。</w:t>
      </w:r>
    </w:p>
    <w:p>
      <w:pPr>
        <w:spacing w:line="360" w:lineRule="auto"/>
        <w:ind w:firstLine="640" w:firstLineChars="200"/>
        <w:rPr>
          <w:rFonts w:ascii="黑体" w:hAnsi="黑体" w:eastAsia="黑体" w:cs="黑体"/>
          <w:szCs w:val="32"/>
        </w:rPr>
      </w:pPr>
      <w:r>
        <w:rPr>
          <w:rFonts w:hint="eastAsia" w:ascii="黑体" w:hAnsi="黑体" w:eastAsia="黑体" w:cs="黑体"/>
          <w:szCs w:val="32"/>
        </w:rPr>
        <w:t>八、房屋</w:t>
      </w:r>
    </w:p>
    <w:p>
      <w:pPr>
        <w:spacing w:line="360" w:lineRule="auto"/>
        <w:ind w:firstLine="640" w:firstLineChars="200"/>
        <w:rPr>
          <w:rFonts w:ascii="仿宋_GB2312" w:hAnsi="黑体"/>
          <w:szCs w:val="32"/>
        </w:rPr>
      </w:pPr>
      <w:r>
        <w:rPr>
          <w:rFonts w:hint="eastAsia" w:ascii="仿宋_GB2312" w:hAnsi="黑体"/>
          <w:szCs w:val="32"/>
        </w:rPr>
        <w:t>（一）功能分区合理，流程科学，洁污分流，充分体现保护患者隐私、无障碍设计要求，并符合国家卫生学标准。</w:t>
      </w:r>
    </w:p>
    <w:p>
      <w:pPr>
        <w:spacing w:line="360" w:lineRule="auto"/>
        <w:ind w:firstLine="640" w:firstLineChars="200"/>
        <w:rPr>
          <w:rFonts w:ascii="仿宋_GB2312" w:hAnsi="黑体"/>
          <w:szCs w:val="32"/>
        </w:rPr>
      </w:pPr>
      <w:r>
        <w:rPr>
          <w:rFonts w:hint="eastAsia" w:ascii="仿宋_GB2312" w:hAnsi="黑体"/>
          <w:szCs w:val="32"/>
        </w:rPr>
        <w:t>（二）房屋建筑耐久年限、建筑安全等级应不低于二级，符合节能环保及抗震设防要求。有污水处理设施，污水排放达标。建有规范的医疗废物暂存处。</w:t>
      </w:r>
    </w:p>
    <w:p>
      <w:pPr>
        <w:spacing w:line="360" w:lineRule="auto"/>
        <w:ind w:firstLine="640" w:firstLineChars="200"/>
        <w:rPr>
          <w:rFonts w:hint="eastAsia" w:ascii="仿宋_GB2312" w:hAnsi="黑体"/>
          <w:szCs w:val="32"/>
        </w:rPr>
      </w:pPr>
      <w:r>
        <w:rPr>
          <w:rFonts w:hint="eastAsia" w:ascii="仿宋_GB2312" w:hAnsi="黑体"/>
          <w:szCs w:val="32"/>
        </w:rPr>
        <w:t>（三）业务用房建设应符合《社区卫生服务中心、站建设标准》（建标163-2013）相关要求。</w:t>
      </w:r>
    </w:p>
    <w:p>
      <w:pPr>
        <w:spacing w:line="360" w:lineRule="auto"/>
        <w:ind w:firstLine="640" w:firstLineChars="200"/>
        <w:rPr>
          <w:rFonts w:ascii="仿宋_GB2312" w:hAnsi="黑体"/>
          <w:szCs w:val="32"/>
        </w:rPr>
      </w:pPr>
      <w:r>
        <w:rPr>
          <w:rFonts w:hint="eastAsia" w:ascii="仿宋_GB2312" w:hAnsi="黑体"/>
          <w:szCs w:val="32"/>
        </w:rPr>
        <w:t>（四）业务用房建筑面积≥3000平方米。每床位净使用面积不少于6平方米。</w:t>
      </w:r>
    </w:p>
    <w:p>
      <w:pPr>
        <w:spacing w:line="360" w:lineRule="auto"/>
        <w:ind w:firstLine="640" w:firstLineChars="200"/>
        <w:rPr>
          <w:rFonts w:ascii="黑体" w:hAnsi="黑体" w:eastAsia="黑体" w:cs="黑体"/>
          <w:szCs w:val="32"/>
        </w:rPr>
      </w:pPr>
      <w:r>
        <w:rPr>
          <w:rFonts w:hint="eastAsia" w:ascii="黑体" w:hAnsi="黑体" w:eastAsia="黑体" w:cs="黑体"/>
          <w:szCs w:val="32"/>
        </w:rPr>
        <w:t>九、规章制度</w:t>
      </w:r>
    </w:p>
    <w:p>
      <w:pPr>
        <w:spacing w:line="360" w:lineRule="auto"/>
        <w:ind w:firstLine="640" w:firstLineChars="200"/>
        <w:rPr>
          <w:rFonts w:ascii="仿宋_GB2312" w:hAnsi="黑体"/>
          <w:szCs w:val="32"/>
        </w:rPr>
      </w:pPr>
      <w:r>
        <w:rPr>
          <w:rFonts w:hint="eastAsia" w:ascii="仿宋_GB2312" w:hAnsi="黑体"/>
          <w:szCs w:val="32"/>
        </w:rPr>
        <w:t>社区医院应当严格遵守国家有关法律、法规、规章和技术规范，建立健全各项规章制度，有国家制定或认定的医疗护理等技术操作规程，并成册可用。重点加强以下制度建设：</w:t>
      </w:r>
    </w:p>
    <w:p>
      <w:pPr>
        <w:spacing w:line="360" w:lineRule="auto"/>
        <w:ind w:firstLine="640" w:firstLineChars="200"/>
        <w:rPr>
          <w:rFonts w:ascii="仿宋_GB2312" w:hAnsi="黑体"/>
          <w:szCs w:val="32"/>
        </w:rPr>
      </w:pPr>
      <w:r>
        <w:rPr>
          <w:rFonts w:hint="eastAsia" w:ascii="仿宋_GB2312" w:hAnsi="黑体"/>
          <w:szCs w:val="32"/>
        </w:rPr>
        <w:t>（一）医疗质量安全制度。按照《社区医院医疗质量安全核心制度要点》有关要求，建立医疗质量安全核心制度，加强医疗质量安全管理。</w:t>
      </w:r>
    </w:p>
    <w:p>
      <w:pPr>
        <w:spacing w:line="360" w:lineRule="auto"/>
        <w:ind w:firstLine="640" w:firstLineChars="200"/>
        <w:rPr>
          <w:rFonts w:ascii="仿宋_GB2312" w:hAnsi="黑体"/>
          <w:szCs w:val="32"/>
        </w:rPr>
      </w:pPr>
      <w:r>
        <w:rPr>
          <w:rFonts w:hint="eastAsia" w:ascii="仿宋_GB2312" w:hAnsi="黑体"/>
          <w:szCs w:val="32"/>
        </w:rPr>
        <w:t>（二）医院财务管理制度。建立健全会计核算和财务管理制度，严格执行国家财务、会计、资产和审计监督等相关法律法规。</w:t>
      </w:r>
    </w:p>
    <w:p>
      <w:pPr>
        <w:spacing w:line="360" w:lineRule="auto"/>
        <w:ind w:firstLine="640" w:firstLineChars="200"/>
        <w:rPr>
          <w:rFonts w:hint="eastAsia" w:ascii="仿宋_GB2312" w:hAnsi="黑体"/>
          <w:szCs w:val="32"/>
        </w:rPr>
      </w:pPr>
      <w:r>
        <w:rPr>
          <w:rFonts w:hint="eastAsia" w:ascii="仿宋_GB2312" w:hAnsi="黑体"/>
          <w:szCs w:val="32"/>
        </w:rPr>
        <w:t>（三）加强基层党组织建设制度。充分发挥党支部政治功能，完善议事决策制度，加强思想政治工作和医德医风建设，建立完善医德医风工作机制与考评制度。加强医院文化建设，培育和塑造医学人文精神，践行和弘扬崇高职业精神。</w:t>
      </w:r>
    </w:p>
    <w:p>
      <w:pPr>
        <w:spacing w:line="360" w:lineRule="auto"/>
        <w:ind w:firstLine="640" w:firstLineChars="200"/>
        <w:rPr>
          <w:rFonts w:hint="eastAsia" w:ascii="仿宋_GB2312" w:hAnsi="黑体"/>
          <w:szCs w:val="32"/>
        </w:rPr>
      </w:pPr>
      <w:r>
        <w:rPr>
          <w:rFonts w:hint="eastAsia" w:ascii="仿宋_GB2312" w:hAnsi="黑体"/>
          <w:szCs w:val="32"/>
        </w:rPr>
        <w:t>（四）其他制度。应当建立工作人员职业道德规范与行为准则，人员岗位责任制度，技术人员聘用、培训、管理、考核与奖惩制度，职能科室工作制度，技术服务规范与工作制度，双向转诊制度，投诉调查处理制度，医疗废物管理制度，药品、设备、档案、信息管理等制度。</w:t>
      </w:r>
    </w:p>
    <w:p>
      <w:pPr>
        <w:spacing w:line="360" w:lineRule="auto"/>
        <w:ind w:firstLine="640" w:firstLineChars="200"/>
        <w:rPr>
          <w:rFonts w:hint="eastAsia" w:ascii="黑体" w:hAnsi="黑体" w:eastAsia="黑体"/>
          <w:szCs w:val="32"/>
        </w:rPr>
      </w:pPr>
      <w:r>
        <w:rPr>
          <w:rFonts w:hint="eastAsia" w:ascii="黑体" w:hAnsi="黑体" w:eastAsia="黑体"/>
          <w:szCs w:val="32"/>
        </w:rPr>
        <w:t>十、其他要求</w:t>
      </w:r>
    </w:p>
    <w:p>
      <w:pPr>
        <w:spacing w:line="360" w:lineRule="auto"/>
        <w:ind w:firstLine="640" w:firstLineChars="200"/>
        <w:rPr>
          <w:rFonts w:hint="eastAsia" w:ascii="黑体" w:hAnsi="黑体" w:eastAsia="黑体"/>
          <w:b/>
          <w:szCs w:val="32"/>
        </w:rPr>
      </w:pPr>
      <w:r>
        <w:rPr>
          <w:rFonts w:hint="eastAsia" w:ascii="仿宋_GB2312" w:hAnsi="黑体"/>
          <w:szCs w:val="32"/>
        </w:rPr>
        <w:t>开展手术操作的社区医院应当严格执行《医疗技术临床应用管理办法》和医疗机构手术分级管理有关要求，严格落实医疗质量安全核心制度，保障医疗质量与安全。</w:t>
      </w:r>
    </w:p>
    <w:p>
      <w:pPr>
        <w:spacing w:line="360" w:lineRule="auto"/>
        <w:rPr>
          <w:rFonts w:hint="eastAsia" w:ascii="黑体" w:hAnsi="黑体" w:eastAsia="黑体"/>
          <w:b/>
          <w:szCs w:val="32"/>
        </w:rPr>
      </w:pPr>
      <w:bookmarkStart w:id="11" w:name="_GoBack"/>
      <w:bookmarkEnd w:id="11"/>
      <w:r>
        <w:rPr>
          <w:rFonts w:hint="eastAsia" w:ascii="黑体" w:hAnsi="黑体" w:eastAsia="黑体"/>
          <w:b/>
          <w:szCs w:val="32"/>
        </w:rPr>
        <w:t>附件2</w:t>
      </w:r>
    </w:p>
    <w:p>
      <w:pPr>
        <w:spacing w:line="360" w:lineRule="auto"/>
        <w:jc w:val="center"/>
        <w:rPr>
          <w:rFonts w:hint="eastAsia" w:ascii="黑体" w:hAnsi="黑体" w:eastAsia="黑体"/>
          <w:sz w:val="28"/>
          <w:szCs w:val="28"/>
        </w:rPr>
      </w:pPr>
      <w:r>
        <w:rPr>
          <w:rFonts w:hint="eastAsia" w:ascii="仿宋_GB2312" w:hAnsi="黑体"/>
          <w:szCs w:val="32"/>
        </w:rPr>
        <w:t xml:space="preserve"> </w:t>
      </w:r>
    </w:p>
    <w:p>
      <w:pPr>
        <w:spacing w:line="360" w:lineRule="auto"/>
        <w:jc w:val="center"/>
        <w:rPr>
          <w:rFonts w:hint="eastAsia" w:ascii="宋体" w:hAnsi="宋体" w:eastAsia="宋体"/>
          <w:b/>
          <w:sz w:val="44"/>
          <w:szCs w:val="32"/>
        </w:rPr>
      </w:pPr>
      <w:r>
        <w:rPr>
          <w:rFonts w:hint="eastAsia" w:ascii="宋体" w:hAnsi="宋体" w:eastAsia="宋体"/>
          <w:b/>
          <w:sz w:val="44"/>
          <w:szCs w:val="32"/>
        </w:rPr>
        <w:t>社区医院医疗质量安全核心制度要点</w:t>
      </w:r>
    </w:p>
    <w:p>
      <w:pPr>
        <w:spacing w:line="360" w:lineRule="auto"/>
        <w:jc w:val="center"/>
        <w:rPr>
          <w:rFonts w:hint="eastAsia" w:ascii="楷体_GB2312" w:hAnsi="宋体" w:eastAsia="楷体_GB2312"/>
          <w:b/>
          <w:szCs w:val="32"/>
        </w:rPr>
      </w:pPr>
      <w:r>
        <w:rPr>
          <w:rFonts w:hint="eastAsia" w:ascii="楷体_GB2312" w:hAnsi="宋体" w:eastAsia="楷体_GB2312"/>
          <w:b/>
          <w:szCs w:val="32"/>
        </w:rPr>
        <w:t>(试行)</w:t>
      </w:r>
    </w:p>
    <w:p>
      <w:pPr>
        <w:spacing w:line="360" w:lineRule="auto"/>
        <w:ind w:firstLine="640" w:firstLineChars="200"/>
        <w:rPr>
          <w:rFonts w:hint="eastAsia" w:ascii="仿宋_GB2312" w:hAnsi="Calibri"/>
          <w:szCs w:val="32"/>
        </w:rPr>
      </w:pPr>
    </w:p>
    <w:p>
      <w:pPr>
        <w:spacing w:line="360" w:lineRule="auto"/>
        <w:ind w:firstLine="640" w:firstLineChars="200"/>
        <w:rPr>
          <w:rFonts w:hint="eastAsia" w:ascii="仿宋_GB2312" w:hAnsi="Calibri"/>
          <w:szCs w:val="32"/>
        </w:rPr>
      </w:pPr>
      <w:r>
        <w:rPr>
          <w:rFonts w:hint="eastAsia" w:ascii="仿宋_GB2312" w:hAnsi="Calibri"/>
          <w:szCs w:val="32"/>
        </w:rPr>
        <w:t>医疗质量安全核心制度是指在诊疗活动中对保障医疗质量和患者安全发挥重要的基础性作用，社区医院及其医务人员应当严格遵守的一系列制度。根据《医疗质量管理办法》，医疗质量安全核心制度共18项。本要点是社区医院实施医疗质量安全核心制度的基本要求。</w:t>
      </w:r>
    </w:p>
    <w:p>
      <w:pPr>
        <w:spacing w:line="360" w:lineRule="auto"/>
        <w:ind w:firstLine="640" w:firstLineChars="200"/>
        <w:rPr>
          <w:rFonts w:hint="eastAsia" w:ascii="黑体" w:hAnsi="黑体" w:eastAsia="黑体"/>
          <w:szCs w:val="32"/>
        </w:rPr>
      </w:pPr>
      <w:r>
        <w:rPr>
          <w:rFonts w:hint="eastAsia" w:ascii="黑体" w:hAnsi="黑体" w:eastAsia="黑体"/>
          <w:szCs w:val="32"/>
        </w:rPr>
        <w:t>一、首诊负责制度</w:t>
      </w:r>
    </w:p>
    <w:p>
      <w:pPr>
        <w:spacing w:line="360" w:lineRule="auto"/>
        <w:ind w:firstLine="643" w:firstLineChars="200"/>
        <w:rPr>
          <w:rFonts w:hint="eastAsia" w:ascii="仿宋_GB2312" w:hAnsi="Calibri"/>
          <w:szCs w:val="32"/>
        </w:rPr>
      </w:pPr>
      <w:r>
        <w:rPr>
          <w:rFonts w:hint="eastAsia" w:ascii="楷体_GB2312" w:hAnsi="Calibri" w:eastAsia="楷体_GB2312"/>
          <w:b/>
          <w:szCs w:val="32"/>
        </w:rPr>
        <w:t>（一）定义。</w:t>
      </w:r>
      <w:r>
        <w:rPr>
          <w:rFonts w:hint="eastAsia" w:ascii="仿宋_GB2312" w:hAnsi="Calibri"/>
          <w:szCs w:val="32"/>
        </w:rPr>
        <w:t>指患者的首位接诊医师（首诊医师）在一次就诊过程结束前或由其他医师接诊前，负责该患者全程诊疗管理的制度。社区医院和科室的首诊责任参照医师首诊责任执行。</w:t>
      </w:r>
    </w:p>
    <w:p>
      <w:pPr>
        <w:spacing w:line="360" w:lineRule="auto"/>
        <w:ind w:firstLine="643" w:firstLineChars="200"/>
        <w:rPr>
          <w:rFonts w:hint="eastAsia" w:ascii="楷体_GB2312" w:hAnsi="Calibri" w:eastAsia="楷体_GB2312"/>
          <w:b/>
          <w:szCs w:val="32"/>
        </w:rPr>
      </w:pPr>
      <w:r>
        <w:rPr>
          <w:rFonts w:hint="eastAsia" w:ascii="楷体_GB2312" w:hAnsi="Calibri" w:eastAsia="楷体_GB2312"/>
          <w:b/>
          <w:szCs w:val="32"/>
        </w:rPr>
        <w:t>（二）基本要求。</w:t>
      </w:r>
    </w:p>
    <w:p>
      <w:pPr>
        <w:spacing w:line="360" w:lineRule="auto"/>
        <w:ind w:firstLine="640" w:firstLineChars="200"/>
        <w:rPr>
          <w:rFonts w:hint="eastAsia" w:ascii="仿宋_GB2312" w:hAnsi="Calibri"/>
          <w:szCs w:val="32"/>
        </w:rPr>
      </w:pPr>
      <w:r>
        <w:rPr>
          <w:rFonts w:hint="eastAsia" w:ascii="仿宋_GB2312" w:hAnsi="Calibri"/>
          <w:szCs w:val="32"/>
        </w:rPr>
        <w:t>1.明确患者在诊疗过程中不同阶段的责任主体。</w:t>
      </w:r>
    </w:p>
    <w:p>
      <w:pPr>
        <w:spacing w:line="360" w:lineRule="auto"/>
        <w:ind w:firstLine="640" w:firstLineChars="200"/>
        <w:rPr>
          <w:rFonts w:hint="eastAsia" w:ascii="仿宋_GB2312" w:hAnsi="Calibri"/>
          <w:szCs w:val="32"/>
        </w:rPr>
      </w:pPr>
      <w:r>
        <w:rPr>
          <w:rFonts w:hint="eastAsia" w:ascii="仿宋_GB2312" w:hAnsi="Calibri"/>
          <w:szCs w:val="32"/>
        </w:rPr>
        <w:t>2.保障患者诊疗过程中诊疗服务的连续性。</w:t>
      </w:r>
    </w:p>
    <w:p>
      <w:pPr>
        <w:spacing w:line="360" w:lineRule="auto"/>
        <w:ind w:firstLine="640" w:firstLineChars="200"/>
        <w:rPr>
          <w:rFonts w:hint="eastAsia" w:ascii="仿宋_GB2312" w:hAnsi="Calibri"/>
          <w:szCs w:val="32"/>
        </w:rPr>
      </w:pPr>
      <w:r>
        <w:rPr>
          <w:rFonts w:hint="eastAsia" w:ascii="仿宋_GB2312" w:hAnsi="Calibri"/>
          <w:szCs w:val="32"/>
        </w:rPr>
        <w:t>3.首诊医师应当作好医疗记录，保障医疗行为可追溯。</w:t>
      </w:r>
    </w:p>
    <w:p>
      <w:pPr>
        <w:spacing w:line="360" w:lineRule="auto"/>
        <w:ind w:firstLine="640" w:firstLineChars="200"/>
        <w:rPr>
          <w:rFonts w:hint="eastAsia" w:ascii="仿宋_GB2312" w:hAnsi="Calibri"/>
          <w:szCs w:val="32"/>
          <w:u w:val="single"/>
        </w:rPr>
      </w:pPr>
      <w:r>
        <w:rPr>
          <w:rFonts w:hint="eastAsia" w:ascii="仿宋_GB2312" w:hAnsi="Calibri"/>
          <w:szCs w:val="32"/>
        </w:rPr>
        <w:t>4.非本医疗机构诊疗科目范围内疾病，应当告知患者或其法定代理人，并建议患者前往相应医疗机构就诊。</w:t>
      </w:r>
    </w:p>
    <w:p>
      <w:pPr>
        <w:spacing w:line="360" w:lineRule="auto"/>
        <w:ind w:firstLine="640" w:firstLineChars="200"/>
        <w:rPr>
          <w:rFonts w:hint="eastAsia" w:ascii="黑体" w:hAnsi="黑体" w:eastAsia="黑体"/>
          <w:szCs w:val="32"/>
        </w:rPr>
      </w:pPr>
      <w:bookmarkStart w:id="0" w:name="_Toc477478402"/>
      <w:r>
        <w:rPr>
          <w:rFonts w:hint="eastAsia" w:ascii="黑体" w:hAnsi="黑体" w:eastAsia="黑体"/>
          <w:szCs w:val="32"/>
        </w:rPr>
        <w:t>二、值班和交接班制度</w:t>
      </w:r>
      <w:bookmarkEnd w:id="0"/>
    </w:p>
    <w:p>
      <w:pPr>
        <w:spacing w:line="360" w:lineRule="auto"/>
        <w:ind w:firstLine="643" w:firstLineChars="200"/>
        <w:rPr>
          <w:rFonts w:hint="eastAsia" w:ascii="仿宋_GB2312" w:hAnsi="Calibri"/>
          <w:color w:val="000000"/>
          <w:szCs w:val="32"/>
        </w:rPr>
      </w:pPr>
      <w:r>
        <w:rPr>
          <w:rFonts w:hint="eastAsia" w:ascii="楷体_GB2312" w:hAnsi="Calibri" w:eastAsia="楷体_GB2312"/>
          <w:b/>
          <w:szCs w:val="32"/>
        </w:rPr>
        <w:t>（一）定义。</w:t>
      </w:r>
      <w:r>
        <w:rPr>
          <w:rFonts w:hint="eastAsia" w:ascii="仿宋_GB2312" w:hAnsi="Calibri"/>
          <w:color w:val="000000"/>
          <w:szCs w:val="32"/>
        </w:rPr>
        <w:t>指医疗机构及其医务人员通过值班和交接班机制保障患者诊疗过程连续性的制度。</w:t>
      </w:r>
    </w:p>
    <w:p>
      <w:pPr>
        <w:spacing w:line="360" w:lineRule="auto"/>
        <w:ind w:firstLine="643" w:firstLineChars="200"/>
        <w:rPr>
          <w:rFonts w:hint="eastAsia" w:ascii="楷体_GB2312" w:hAnsi="Calibri" w:eastAsia="楷体_GB2312"/>
          <w:b/>
          <w:szCs w:val="32"/>
        </w:rPr>
      </w:pPr>
      <w:r>
        <w:rPr>
          <w:rFonts w:hint="eastAsia" w:ascii="楷体_GB2312" w:hAnsi="Calibri" w:eastAsia="楷体_GB2312"/>
          <w:b/>
          <w:szCs w:val="32"/>
        </w:rPr>
        <w:t>（二）基本要求。</w:t>
      </w:r>
    </w:p>
    <w:p>
      <w:pPr>
        <w:spacing w:line="360" w:lineRule="auto"/>
        <w:ind w:firstLine="640" w:firstLineChars="200"/>
        <w:rPr>
          <w:rFonts w:hint="eastAsia" w:ascii="仿宋_GB2312" w:hAnsi="Calibri"/>
          <w:color w:val="000000"/>
          <w:szCs w:val="32"/>
        </w:rPr>
      </w:pPr>
      <w:r>
        <w:rPr>
          <w:rFonts w:hint="eastAsia" w:ascii="仿宋_GB2312" w:hAnsi="Calibri"/>
          <w:bCs/>
          <w:kern w:val="0"/>
          <w:szCs w:val="32"/>
        </w:rPr>
        <w:t>1.</w:t>
      </w:r>
      <w:r>
        <w:rPr>
          <w:rFonts w:hint="eastAsia" w:ascii="仿宋_GB2312" w:hAnsi="Calibri"/>
          <w:color w:val="000000"/>
          <w:szCs w:val="32"/>
        </w:rPr>
        <w:t>社区医院应当建立全院性医疗值班体系，包括临床、医技、护理部门以及提供诊疗支持的后勤部门，明确值班岗位职责并保证常态运行。</w:t>
      </w:r>
    </w:p>
    <w:p>
      <w:pPr>
        <w:spacing w:line="360" w:lineRule="auto"/>
        <w:ind w:firstLine="640" w:firstLineChars="200"/>
        <w:rPr>
          <w:rFonts w:hint="eastAsia" w:ascii="仿宋_GB2312" w:hAnsi="Calibri"/>
          <w:color w:val="000000"/>
          <w:szCs w:val="32"/>
        </w:rPr>
      </w:pPr>
      <w:r>
        <w:rPr>
          <w:rFonts w:hint="eastAsia" w:ascii="仿宋_GB2312" w:hAnsi="Calibri"/>
          <w:color w:val="000000"/>
          <w:szCs w:val="32"/>
        </w:rPr>
        <w:t>2.社区医院及科室应当明确各值班岗位职责、值班人员资质和人数。值班表应当在全院公开，值班表应当涵盖与患者诊疗相关的所有岗位和时间。</w:t>
      </w:r>
    </w:p>
    <w:p>
      <w:pPr>
        <w:spacing w:line="360" w:lineRule="auto"/>
        <w:ind w:firstLine="640" w:firstLineChars="200"/>
        <w:rPr>
          <w:rFonts w:hint="eastAsia" w:ascii="仿宋_GB2312" w:hAnsi="Calibri"/>
          <w:color w:val="000000"/>
          <w:szCs w:val="32"/>
        </w:rPr>
      </w:pPr>
      <w:r>
        <w:rPr>
          <w:rFonts w:hint="eastAsia" w:ascii="仿宋_GB2312" w:hAnsi="Calibri"/>
          <w:bCs/>
          <w:kern w:val="0"/>
          <w:szCs w:val="32"/>
        </w:rPr>
        <w:t>3.</w:t>
      </w:r>
      <w:r>
        <w:rPr>
          <w:rFonts w:hint="eastAsia" w:ascii="仿宋_GB2312" w:hAnsi="Calibri"/>
          <w:color w:val="000000"/>
          <w:szCs w:val="32"/>
        </w:rPr>
        <w:t>当值医务人员中必须有本机构执业的医务人员，非本机构执业医务人员不得单独值班。当值人员不得擅自离岗，应当在指定的地点休息。</w:t>
      </w:r>
    </w:p>
    <w:p>
      <w:pPr>
        <w:spacing w:line="360" w:lineRule="auto"/>
        <w:ind w:firstLine="640" w:firstLineChars="200"/>
        <w:rPr>
          <w:rFonts w:hint="eastAsia" w:ascii="仿宋_GB2312" w:hAnsi="Calibri"/>
          <w:color w:val="000000"/>
          <w:szCs w:val="32"/>
        </w:rPr>
      </w:pPr>
      <w:r>
        <w:rPr>
          <w:rFonts w:hint="eastAsia" w:ascii="仿宋_GB2312" w:hAnsi="Calibri"/>
          <w:bCs/>
          <w:kern w:val="0"/>
          <w:szCs w:val="32"/>
        </w:rPr>
        <w:t>4.</w:t>
      </w:r>
      <w:r>
        <w:rPr>
          <w:rFonts w:hint="eastAsia" w:ascii="仿宋_GB2312" w:hAnsi="Calibri"/>
          <w:color w:val="000000"/>
          <w:szCs w:val="32"/>
        </w:rPr>
        <w:t>各级值班人员应当确保通讯畅通。</w:t>
      </w:r>
    </w:p>
    <w:p>
      <w:pPr>
        <w:spacing w:line="360" w:lineRule="auto"/>
        <w:ind w:firstLine="640" w:firstLineChars="200"/>
        <w:rPr>
          <w:rFonts w:hint="eastAsia" w:ascii="仿宋_GB2312" w:hAnsi="Calibri"/>
          <w:color w:val="000000"/>
          <w:szCs w:val="32"/>
        </w:rPr>
      </w:pPr>
      <w:r>
        <w:rPr>
          <w:rFonts w:hint="eastAsia" w:ascii="仿宋_GB2312" w:hAnsi="Calibri"/>
          <w:bCs/>
          <w:kern w:val="0"/>
          <w:szCs w:val="32"/>
        </w:rPr>
        <w:t>5.</w:t>
      </w:r>
      <w:r>
        <w:rPr>
          <w:rFonts w:hint="eastAsia" w:ascii="仿宋_GB2312" w:hAnsi="Calibri"/>
          <w:color w:val="000000"/>
          <w:szCs w:val="32"/>
        </w:rPr>
        <w:t>值班期间所有的诊疗活动必须及时记入病历。</w:t>
      </w:r>
    </w:p>
    <w:p>
      <w:pPr>
        <w:spacing w:line="360" w:lineRule="auto"/>
        <w:ind w:firstLine="640" w:firstLineChars="200"/>
        <w:rPr>
          <w:rFonts w:hint="eastAsia" w:ascii="仿宋_GB2312" w:hAnsi="Calibri"/>
          <w:color w:val="000000"/>
          <w:szCs w:val="32"/>
        </w:rPr>
      </w:pPr>
      <w:r>
        <w:rPr>
          <w:rFonts w:hint="eastAsia" w:ascii="仿宋_GB2312" w:hAnsi="Calibri"/>
          <w:color w:val="000000"/>
          <w:szCs w:val="32"/>
        </w:rPr>
        <w:t>6.交接班内容应当专册记录，并由交班人员和接班人员双签名。</w:t>
      </w:r>
    </w:p>
    <w:p>
      <w:pPr>
        <w:spacing w:line="360" w:lineRule="auto"/>
        <w:ind w:firstLine="640" w:firstLineChars="200"/>
        <w:rPr>
          <w:rFonts w:hint="eastAsia" w:ascii="黑体" w:hAnsi="黑体" w:eastAsia="黑体"/>
          <w:szCs w:val="32"/>
        </w:rPr>
      </w:pPr>
      <w:bookmarkStart w:id="1" w:name="_Toc477478406"/>
      <w:r>
        <w:rPr>
          <w:rFonts w:hint="eastAsia" w:ascii="黑体" w:hAnsi="黑体" w:eastAsia="黑体"/>
          <w:szCs w:val="32"/>
        </w:rPr>
        <w:t>三、查对制度</w:t>
      </w:r>
    </w:p>
    <w:p>
      <w:pPr>
        <w:spacing w:line="360" w:lineRule="auto"/>
        <w:ind w:firstLine="643" w:firstLineChars="200"/>
        <w:rPr>
          <w:rFonts w:hint="eastAsia" w:ascii="仿宋_GB2312" w:hAnsi="Calibri"/>
          <w:color w:val="000000"/>
          <w:szCs w:val="32"/>
        </w:rPr>
      </w:pPr>
      <w:r>
        <w:rPr>
          <w:rFonts w:hint="eastAsia" w:ascii="楷体_GB2312" w:hAnsi="Calibri" w:eastAsia="楷体_GB2312"/>
          <w:b/>
          <w:szCs w:val="32"/>
        </w:rPr>
        <w:t>（一）定义。</w:t>
      </w:r>
      <w:r>
        <w:rPr>
          <w:rFonts w:hint="eastAsia" w:ascii="仿宋_GB2312" w:hAnsi="Calibri"/>
          <w:color w:val="000000"/>
          <w:szCs w:val="32"/>
        </w:rPr>
        <w:t>指为防止医疗差错，保障医疗安全，医务人员对医疗行为和医疗器械、设施、药品等进行复核查对的制度。</w:t>
      </w:r>
    </w:p>
    <w:p>
      <w:pPr>
        <w:spacing w:line="360" w:lineRule="auto"/>
        <w:ind w:firstLine="643" w:firstLineChars="200"/>
        <w:rPr>
          <w:rFonts w:hint="eastAsia" w:ascii="楷体_GB2312" w:hAnsi="Calibri" w:eastAsia="楷体_GB2312"/>
          <w:b/>
          <w:szCs w:val="32"/>
        </w:rPr>
      </w:pPr>
      <w:r>
        <w:rPr>
          <w:rFonts w:hint="eastAsia" w:ascii="楷体_GB2312" w:hAnsi="Calibri" w:eastAsia="楷体_GB2312"/>
          <w:b/>
          <w:szCs w:val="32"/>
        </w:rPr>
        <w:t>（二）基本要求。</w:t>
      </w:r>
    </w:p>
    <w:p>
      <w:pPr>
        <w:spacing w:line="360" w:lineRule="auto"/>
        <w:ind w:firstLine="640" w:firstLineChars="200"/>
        <w:rPr>
          <w:rFonts w:hint="eastAsia" w:ascii="仿宋_GB2312" w:hAnsi="Calibri"/>
          <w:color w:val="000000"/>
          <w:szCs w:val="32"/>
        </w:rPr>
      </w:pPr>
      <w:r>
        <w:rPr>
          <w:rFonts w:hint="eastAsia" w:ascii="仿宋_GB2312" w:hAnsi="Calibri"/>
          <w:bCs/>
          <w:kern w:val="0"/>
          <w:szCs w:val="32"/>
        </w:rPr>
        <w:t>1.</w:t>
      </w:r>
      <w:r>
        <w:rPr>
          <w:rFonts w:hint="eastAsia" w:ascii="仿宋_GB2312" w:hAnsi="Calibri"/>
          <w:color w:val="000000"/>
          <w:szCs w:val="32"/>
        </w:rPr>
        <w:t>社区医院的查对制度应当涵盖患者身份识别、临床诊疗行为、设备设施运行和医疗环境安全等相关方面。</w:t>
      </w:r>
    </w:p>
    <w:p>
      <w:pPr>
        <w:spacing w:line="360" w:lineRule="auto"/>
        <w:ind w:firstLine="640" w:firstLineChars="200"/>
        <w:rPr>
          <w:rFonts w:hint="eastAsia" w:ascii="仿宋_GB2312" w:hAnsi="Calibri"/>
          <w:color w:val="000000"/>
          <w:szCs w:val="32"/>
        </w:rPr>
      </w:pPr>
      <w:r>
        <w:rPr>
          <w:rFonts w:hint="eastAsia" w:ascii="仿宋_GB2312" w:hAnsi="Calibri"/>
          <w:bCs/>
          <w:kern w:val="0"/>
          <w:szCs w:val="32"/>
        </w:rPr>
        <w:t>2.</w:t>
      </w:r>
      <w:r>
        <w:rPr>
          <w:rFonts w:hint="eastAsia" w:ascii="仿宋_GB2312" w:hAnsi="Calibri"/>
          <w:color w:val="000000"/>
          <w:szCs w:val="32"/>
        </w:rPr>
        <w:t>每项医疗行为都必须查对患者身份。应当至少使用两种身份查对方式，严禁将床号作为身份查对的标识。为无名患者进行诊疗活动时，须双人核对。用电子设备辨别患者身份时，仍需口语化查对。</w:t>
      </w:r>
    </w:p>
    <w:p>
      <w:pPr>
        <w:spacing w:line="360" w:lineRule="auto"/>
        <w:ind w:firstLine="640" w:firstLineChars="200"/>
        <w:rPr>
          <w:rFonts w:hint="eastAsia" w:ascii="仿宋_GB2312" w:hAnsi="Calibri"/>
          <w:color w:val="000000"/>
          <w:szCs w:val="32"/>
        </w:rPr>
      </w:pPr>
      <w:r>
        <w:rPr>
          <w:rFonts w:hint="eastAsia" w:ascii="仿宋_GB2312" w:hAnsi="Calibri"/>
          <w:bCs/>
          <w:kern w:val="0"/>
          <w:szCs w:val="32"/>
        </w:rPr>
        <w:t>3.医疗</w:t>
      </w:r>
      <w:r>
        <w:rPr>
          <w:rFonts w:hint="eastAsia" w:ascii="仿宋_GB2312" w:hAnsi="Calibri"/>
          <w:color w:val="000000"/>
          <w:szCs w:val="32"/>
        </w:rPr>
        <w:t>器械、设施、药品、标本等查对要求按照国家有关规定和标准执行。</w:t>
      </w:r>
    </w:p>
    <w:p>
      <w:pPr>
        <w:spacing w:line="360" w:lineRule="auto"/>
        <w:ind w:firstLine="640" w:firstLineChars="200"/>
        <w:rPr>
          <w:rFonts w:hint="eastAsia" w:ascii="黑体" w:hAnsi="黑体" w:eastAsia="黑体"/>
          <w:szCs w:val="32"/>
        </w:rPr>
      </w:pPr>
      <w:r>
        <w:rPr>
          <w:rFonts w:hint="eastAsia" w:ascii="黑体" w:hAnsi="黑体" w:eastAsia="黑体"/>
          <w:szCs w:val="32"/>
        </w:rPr>
        <w:t>四、死亡病例讨论制度</w:t>
      </w:r>
    </w:p>
    <w:p>
      <w:pPr>
        <w:spacing w:line="360" w:lineRule="auto"/>
        <w:ind w:firstLine="643" w:firstLineChars="200"/>
        <w:rPr>
          <w:rFonts w:hint="eastAsia" w:ascii="仿宋_GB2312" w:hAnsi="Calibri"/>
          <w:bCs/>
          <w:szCs w:val="32"/>
        </w:rPr>
      </w:pPr>
      <w:bookmarkStart w:id="2" w:name="_Toc477478407"/>
      <w:r>
        <w:rPr>
          <w:rFonts w:hint="eastAsia" w:ascii="楷体_GB2312" w:hAnsi="Calibri" w:eastAsia="楷体_GB2312"/>
          <w:b/>
          <w:szCs w:val="32"/>
        </w:rPr>
        <w:t>（一）定义。</w:t>
      </w:r>
      <w:r>
        <w:rPr>
          <w:rFonts w:hint="eastAsia" w:ascii="仿宋_GB2312" w:hAnsi="Calibri"/>
          <w:bCs/>
          <w:szCs w:val="32"/>
        </w:rPr>
        <w:t>指为全面梳理诊疗过程、总结和积累诊疗经验、不断提升诊疗服务水平，对医疗机构内死亡病例的死亡原因、死亡诊断、诊疗过程等进行讨论的制度。</w:t>
      </w:r>
    </w:p>
    <w:p>
      <w:pPr>
        <w:spacing w:line="360" w:lineRule="auto"/>
        <w:ind w:firstLine="643" w:firstLineChars="200"/>
        <w:rPr>
          <w:rFonts w:hint="eastAsia" w:ascii="楷体_GB2312" w:hAnsi="Calibri" w:eastAsia="楷体_GB2312"/>
          <w:b/>
          <w:szCs w:val="32"/>
        </w:rPr>
      </w:pPr>
      <w:r>
        <w:rPr>
          <w:rFonts w:hint="eastAsia" w:ascii="楷体_GB2312" w:hAnsi="Calibri" w:eastAsia="楷体_GB2312"/>
          <w:b/>
          <w:szCs w:val="32"/>
        </w:rPr>
        <w:t>（二）基本要求。</w:t>
      </w:r>
    </w:p>
    <w:p>
      <w:pPr>
        <w:spacing w:line="360" w:lineRule="auto"/>
        <w:ind w:firstLine="640" w:firstLineChars="200"/>
        <w:rPr>
          <w:rFonts w:hint="eastAsia" w:ascii="仿宋_GB2312" w:hAnsi="Calibri"/>
          <w:szCs w:val="32"/>
        </w:rPr>
      </w:pPr>
      <w:r>
        <w:rPr>
          <w:rFonts w:hint="eastAsia" w:ascii="仿宋_GB2312" w:hAnsi="Calibri"/>
          <w:bCs/>
          <w:kern w:val="0"/>
          <w:szCs w:val="32"/>
        </w:rPr>
        <w:t>1.</w:t>
      </w:r>
      <w:r>
        <w:rPr>
          <w:rFonts w:hint="eastAsia" w:ascii="仿宋_GB2312" w:hAnsi="Calibri"/>
          <w:szCs w:val="32"/>
        </w:rPr>
        <w:t>死亡病例讨论原则上应当在患者死亡1周内完成。尸检病例须在尸检报告出具后1周内再次讨论。</w:t>
      </w:r>
    </w:p>
    <w:p>
      <w:pPr>
        <w:spacing w:line="360" w:lineRule="auto"/>
        <w:ind w:firstLine="640" w:firstLineChars="200"/>
        <w:rPr>
          <w:rFonts w:hint="eastAsia" w:ascii="仿宋_GB2312" w:hAnsi="Calibri"/>
          <w:color w:val="000000"/>
          <w:szCs w:val="32"/>
        </w:rPr>
      </w:pPr>
      <w:r>
        <w:rPr>
          <w:rFonts w:hint="eastAsia" w:ascii="仿宋_GB2312" w:hAnsi="Calibri"/>
          <w:bCs/>
          <w:kern w:val="0"/>
          <w:szCs w:val="32"/>
        </w:rPr>
        <w:t>2.</w:t>
      </w:r>
      <w:r>
        <w:rPr>
          <w:rFonts w:hint="eastAsia" w:ascii="仿宋_GB2312" w:hAnsi="Calibri"/>
          <w:szCs w:val="32"/>
        </w:rPr>
        <w:t>死亡病例讨论应当在全科范围内进行，由科主任主持，</w:t>
      </w:r>
      <w:r>
        <w:rPr>
          <w:rFonts w:hint="eastAsia" w:ascii="仿宋_GB2312" w:hAnsi="Calibri"/>
          <w:color w:val="000000"/>
          <w:szCs w:val="32"/>
        </w:rPr>
        <w:t>必要时邀请医务管理部门和相关科室参加。鼓励邀请医联体内上级医疗机构医师参加，予以指导。</w:t>
      </w:r>
    </w:p>
    <w:p>
      <w:pPr>
        <w:spacing w:line="360" w:lineRule="auto"/>
        <w:ind w:firstLine="640" w:firstLineChars="200"/>
        <w:rPr>
          <w:rFonts w:hint="eastAsia" w:ascii="仿宋_GB2312" w:hAnsi="Calibri"/>
          <w:szCs w:val="32"/>
        </w:rPr>
      </w:pPr>
      <w:r>
        <w:rPr>
          <w:rFonts w:hint="eastAsia" w:ascii="仿宋_GB2312" w:hAnsi="Calibri"/>
          <w:bCs/>
          <w:kern w:val="0"/>
          <w:szCs w:val="32"/>
        </w:rPr>
        <w:t>3.</w:t>
      </w:r>
      <w:r>
        <w:rPr>
          <w:rFonts w:hint="eastAsia" w:ascii="仿宋_GB2312" w:hAnsi="Calibri"/>
          <w:color w:val="000000"/>
          <w:szCs w:val="32"/>
        </w:rPr>
        <w:t>死亡病例讨论情况应当按照本机构统一制定的模板进行专册记录，由主持人审核并签字。死亡病例讨论结果应当记入病历。</w:t>
      </w:r>
    </w:p>
    <w:p>
      <w:pPr>
        <w:spacing w:line="360" w:lineRule="auto"/>
        <w:ind w:firstLine="640" w:firstLineChars="200"/>
        <w:rPr>
          <w:rFonts w:hint="eastAsia" w:ascii="仿宋_GB2312" w:hAnsi="Calibri"/>
          <w:szCs w:val="32"/>
        </w:rPr>
      </w:pPr>
      <w:r>
        <w:rPr>
          <w:rFonts w:hint="eastAsia" w:ascii="仿宋_GB2312" w:hAnsi="Calibri"/>
          <w:bCs/>
          <w:kern w:val="0"/>
          <w:szCs w:val="32"/>
        </w:rPr>
        <w:t>4.</w:t>
      </w:r>
      <w:r>
        <w:rPr>
          <w:rFonts w:hint="eastAsia" w:ascii="仿宋_GB2312" w:hAnsi="Calibri"/>
          <w:szCs w:val="32"/>
        </w:rPr>
        <w:t>社区医院应当对全部死亡病例及时汇总分析，并提出持续改进意见。</w:t>
      </w:r>
    </w:p>
    <w:bookmarkEnd w:id="2"/>
    <w:p>
      <w:pPr>
        <w:spacing w:line="360" w:lineRule="auto"/>
        <w:ind w:firstLine="640" w:firstLineChars="200"/>
        <w:rPr>
          <w:rFonts w:hint="eastAsia" w:ascii="黑体" w:hAnsi="黑体" w:eastAsia="黑体"/>
          <w:szCs w:val="32"/>
        </w:rPr>
      </w:pPr>
      <w:r>
        <w:rPr>
          <w:rFonts w:hint="eastAsia" w:ascii="黑体" w:hAnsi="黑体" w:eastAsia="黑体"/>
          <w:szCs w:val="32"/>
        </w:rPr>
        <w:t>五、病历管理制度</w:t>
      </w:r>
    </w:p>
    <w:p>
      <w:pPr>
        <w:spacing w:line="360" w:lineRule="auto"/>
        <w:ind w:firstLine="643" w:firstLineChars="200"/>
        <w:rPr>
          <w:rFonts w:hint="eastAsia" w:ascii="仿宋_GB2312" w:hAnsi="Calibri"/>
          <w:szCs w:val="32"/>
        </w:rPr>
      </w:pPr>
      <w:r>
        <w:rPr>
          <w:rFonts w:hint="eastAsia" w:ascii="楷体_GB2312" w:hAnsi="Calibri" w:eastAsia="楷体_GB2312"/>
          <w:b/>
          <w:szCs w:val="32"/>
        </w:rPr>
        <w:t>（一）定义。</w:t>
      </w:r>
      <w:r>
        <w:rPr>
          <w:rFonts w:hint="eastAsia" w:ascii="仿宋_GB2312" w:hAnsi="Calibri"/>
          <w:szCs w:val="32"/>
        </w:rPr>
        <w:t>指为准确反映医疗活动全过程，实现医疗服务行为可追溯，维护医患双方合法权益，保障医疗质量和医疗安全，对医疗文书的书写、质控、保存、使用等环节进行管理的制度。</w:t>
      </w:r>
    </w:p>
    <w:p>
      <w:pPr>
        <w:spacing w:line="360" w:lineRule="auto"/>
        <w:ind w:firstLine="643" w:firstLineChars="200"/>
        <w:rPr>
          <w:rFonts w:hint="eastAsia" w:ascii="楷体_GB2312" w:hAnsi="Calibri" w:eastAsia="楷体_GB2312"/>
          <w:b/>
          <w:szCs w:val="32"/>
        </w:rPr>
      </w:pPr>
      <w:r>
        <w:rPr>
          <w:rFonts w:hint="eastAsia" w:ascii="楷体_GB2312" w:hAnsi="Calibri" w:eastAsia="楷体_GB2312"/>
          <w:b/>
          <w:szCs w:val="32"/>
        </w:rPr>
        <w:t>（二）基本要求。</w:t>
      </w:r>
    </w:p>
    <w:p>
      <w:pPr>
        <w:spacing w:line="360" w:lineRule="auto"/>
        <w:ind w:firstLine="640" w:firstLineChars="200"/>
        <w:rPr>
          <w:rFonts w:hint="eastAsia" w:ascii="仿宋_GB2312" w:hAnsi="Calibri"/>
          <w:szCs w:val="32"/>
        </w:rPr>
      </w:pPr>
      <w:r>
        <w:rPr>
          <w:rFonts w:hint="eastAsia" w:ascii="仿宋_GB2312" w:hAnsi="Calibri"/>
          <w:bCs/>
          <w:kern w:val="0"/>
          <w:szCs w:val="32"/>
        </w:rPr>
        <w:t>1.</w:t>
      </w:r>
      <w:r>
        <w:rPr>
          <w:rFonts w:hint="eastAsia" w:ascii="仿宋_GB2312" w:hAnsi="Calibri"/>
          <w:szCs w:val="32"/>
        </w:rPr>
        <w:t>社区医院应当建立门诊及住院病历管理和质量控制制度，严格落实国家病历书写、管理和应用相关规定，</w:t>
      </w:r>
      <w:r>
        <w:rPr>
          <w:rFonts w:hint="eastAsia" w:ascii="仿宋_GB2312"/>
          <w:szCs w:val="32"/>
        </w:rPr>
        <w:t>建立病历质量检查、评估与反馈机制。</w:t>
      </w:r>
    </w:p>
    <w:p>
      <w:pPr>
        <w:spacing w:line="360" w:lineRule="auto"/>
        <w:ind w:firstLine="640" w:firstLineChars="200"/>
        <w:rPr>
          <w:rFonts w:hint="eastAsia" w:ascii="仿宋_GB2312" w:hAnsi="Calibri"/>
          <w:szCs w:val="32"/>
        </w:rPr>
      </w:pPr>
      <w:r>
        <w:rPr>
          <w:rFonts w:hint="eastAsia" w:ascii="仿宋_GB2312" w:hAnsi="Calibri"/>
          <w:szCs w:val="32"/>
        </w:rPr>
        <w:t>2.社区医院病历书写应当做到客观、真实、准确、及时、完整、规范，并明确病历书写的格式、内容和时限。</w:t>
      </w:r>
    </w:p>
    <w:p>
      <w:pPr>
        <w:spacing w:line="360" w:lineRule="auto"/>
        <w:ind w:firstLine="640" w:firstLineChars="200"/>
        <w:rPr>
          <w:rFonts w:hint="eastAsia" w:ascii="仿宋_GB2312" w:hAnsi="Calibri"/>
          <w:szCs w:val="32"/>
        </w:rPr>
      </w:pPr>
      <w:r>
        <w:rPr>
          <w:rFonts w:hint="eastAsia" w:ascii="仿宋_GB2312" w:hAnsi="Calibri"/>
          <w:szCs w:val="32"/>
        </w:rPr>
        <w:t>3.实施电子病历的医疗机构，应当建立电子病历的建立、记录、修改、使用、存储、传输、质控、安全等级保护等管理制度。</w:t>
      </w:r>
    </w:p>
    <w:p>
      <w:pPr>
        <w:spacing w:line="360" w:lineRule="auto"/>
        <w:ind w:firstLine="640" w:firstLineChars="200"/>
        <w:rPr>
          <w:rFonts w:hint="eastAsia" w:ascii="仿宋_GB2312" w:hAnsi="Calibri"/>
          <w:szCs w:val="32"/>
        </w:rPr>
      </w:pPr>
      <w:r>
        <w:rPr>
          <w:rFonts w:hint="eastAsia" w:ascii="仿宋_GB2312" w:hAnsi="Calibri"/>
          <w:szCs w:val="32"/>
        </w:rPr>
        <w:t>4.社区医院应当保障病历资料安全，病历内容记录与修改信息可追溯。</w:t>
      </w:r>
    </w:p>
    <w:p>
      <w:pPr>
        <w:spacing w:line="360" w:lineRule="auto"/>
        <w:ind w:firstLine="640" w:firstLineChars="200"/>
        <w:rPr>
          <w:rFonts w:hint="eastAsia" w:ascii="仿宋_GB2312" w:hAnsi="Calibri"/>
          <w:szCs w:val="32"/>
        </w:rPr>
      </w:pPr>
      <w:r>
        <w:rPr>
          <w:rFonts w:hint="eastAsia" w:ascii="仿宋_GB2312" w:hAnsi="Calibri"/>
          <w:szCs w:val="32"/>
        </w:rPr>
        <w:t>5.鼓励推行病历无纸化。</w:t>
      </w:r>
    </w:p>
    <w:p>
      <w:pPr>
        <w:spacing w:line="360" w:lineRule="auto"/>
        <w:ind w:firstLine="640" w:firstLineChars="200"/>
        <w:rPr>
          <w:rFonts w:hint="eastAsia" w:ascii="黑体" w:hAnsi="黑体" w:eastAsia="黑体"/>
          <w:szCs w:val="32"/>
        </w:rPr>
      </w:pPr>
      <w:r>
        <w:rPr>
          <w:rFonts w:hint="eastAsia" w:ascii="黑体" w:hAnsi="黑体" w:eastAsia="黑体"/>
          <w:szCs w:val="32"/>
        </w:rPr>
        <w:t>六、危急值报告制度</w:t>
      </w:r>
    </w:p>
    <w:p>
      <w:pPr>
        <w:spacing w:line="360" w:lineRule="auto"/>
        <w:ind w:firstLine="643" w:firstLineChars="200"/>
        <w:rPr>
          <w:rFonts w:hint="eastAsia" w:ascii="仿宋_GB2312" w:hAnsi="Calibri"/>
          <w:szCs w:val="32"/>
        </w:rPr>
      </w:pPr>
      <w:r>
        <w:rPr>
          <w:rFonts w:hint="eastAsia" w:ascii="楷体_GB2312" w:hAnsi="Calibri" w:eastAsia="楷体_GB2312"/>
          <w:b/>
          <w:szCs w:val="32"/>
        </w:rPr>
        <w:t>（一）定义。</w:t>
      </w:r>
      <w:r>
        <w:rPr>
          <w:rFonts w:hint="eastAsia" w:ascii="仿宋_GB2312" w:hAnsi="Calibri"/>
          <w:szCs w:val="32"/>
        </w:rPr>
        <w:t>指对提示患者处于生命危急状态的检查、检验结果建立复核、报告、记录等管理机制，以保障患者安全的制度。</w:t>
      </w:r>
    </w:p>
    <w:p>
      <w:pPr>
        <w:spacing w:line="360" w:lineRule="auto"/>
        <w:ind w:firstLine="643" w:firstLineChars="200"/>
        <w:rPr>
          <w:rFonts w:hint="eastAsia" w:ascii="楷体_GB2312" w:hAnsi="Calibri" w:eastAsia="楷体_GB2312"/>
          <w:b/>
          <w:szCs w:val="32"/>
        </w:rPr>
      </w:pPr>
      <w:r>
        <w:rPr>
          <w:rFonts w:hint="eastAsia" w:ascii="楷体_GB2312" w:hAnsi="Calibri" w:eastAsia="楷体_GB2312"/>
          <w:b/>
          <w:szCs w:val="32"/>
        </w:rPr>
        <w:t>（二）基本要求。</w:t>
      </w:r>
    </w:p>
    <w:p>
      <w:pPr>
        <w:spacing w:line="360" w:lineRule="auto"/>
        <w:ind w:firstLine="640" w:firstLineChars="200"/>
        <w:rPr>
          <w:rFonts w:hint="eastAsia" w:ascii="仿宋_GB2312" w:hAnsi="Calibri"/>
          <w:szCs w:val="32"/>
        </w:rPr>
      </w:pPr>
      <w:r>
        <w:rPr>
          <w:rFonts w:hint="eastAsia" w:ascii="仿宋_GB2312" w:hAnsi="Calibri"/>
          <w:bCs/>
          <w:kern w:val="0"/>
          <w:szCs w:val="32"/>
        </w:rPr>
        <w:t>1.</w:t>
      </w:r>
      <w:r>
        <w:rPr>
          <w:rFonts w:hint="eastAsia" w:ascii="仿宋_GB2312" w:hAnsi="Calibri"/>
          <w:szCs w:val="32"/>
        </w:rPr>
        <w:t>社区医院应当分别建立门诊和住院患者危急值报告具体管理流程和记录规范，确保危急值信息准确，传递及时，信息传递各环节无缝衔接且可追溯。</w:t>
      </w:r>
    </w:p>
    <w:p>
      <w:pPr>
        <w:spacing w:line="360" w:lineRule="auto"/>
        <w:ind w:firstLine="640" w:firstLineChars="200"/>
        <w:rPr>
          <w:rFonts w:hint="eastAsia" w:ascii="仿宋_GB2312" w:hAnsi="Calibri"/>
          <w:szCs w:val="32"/>
        </w:rPr>
      </w:pPr>
      <w:r>
        <w:rPr>
          <w:rFonts w:hint="eastAsia" w:ascii="仿宋_GB2312" w:hAnsi="Calibri"/>
          <w:bCs/>
          <w:kern w:val="0"/>
          <w:szCs w:val="32"/>
        </w:rPr>
        <w:t>2.社区医院应当</w:t>
      </w:r>
      <w:r>
        <w:rPr>
          <w:rFonts w:hint="eastAsia" w:ascii="仿宋_GB2312" w:hAnsi="Calibri"/>
          <w:szCs w:val="32"/>
        </w:rPr>
        <w:t>制订可能危及患者生命的各项检查、检验结果危急值清单，并定期调整。</w:t>
      </w:r>
    </w:p>
    <w:p>
      <w:pPr>
        <w:spacing w:line="360" w:lineRule="auto"/>
        <w:ind w:firstLine="640" w:firstLineChars="200"/>
        <w:rPr>
          <w:rFonts w:hint="eastAsia" w:ascii="仿宋_GB2312" w:hAnsi="Calibri"/>
          <w:szCs w:val="32"/>
        </w:rPr>
      </w:pPr>
      <w:r>
        <w:rPr>
          <w:rFonts w:hint="eastAsia" w:ascii="仿宋_GB2312" w:hAnsi="Calibri"/>
          <w:bCs/>
          <w:kern w:val="0"/>
          <w:szCs w:val="32"/>
        </w:rPr>
        <w:t>3.</w:t>
      </w:r>
      <w:r>
        <w:rPr>
          <w:rFonts w:hint="eastAsia" w:ascii="仿宋_GB2312" w:hAnsi="Calibri"/>
          <w:szCs w:val="32"/>
        </w:rPr>
        <w:t>出现危急值时，出具检查、检验结果报告的部门报出前，应当双人核对并签字确认，紧急情况下可单人双次核对。对于需要立即重复检查、检验的项目，应当及时复检并核对。</w:t>
      </w:r>
    </w:p>
    <w:p>
      <w:pPr>
        <w:spacing w:line="360" w:lineRule="auto"/>
        <w:ind w:firstLine="640" w:firstLineChars="200"/>
        <w:rPr>
          <w:rFonts w:hint="eastAsia" w:ascii="仿宋_GB2312" w:hAnsi="Calibri"/>
          <w:szCs w:val="32"/>
        </w:rPr>
      </w:pPr>
      <w:r>
        <w:rPr>
          <w:rFonts w:hint="eastAsia" w:ascii="仿宋_GB2312" w:hAnsi="Calibri"/>
          <w:bCs/>
          <w:kern w:val="0"/>
          <w:szCs w:val="32"/>
        </w:rPr>
        <w:t>4.</w:t>
      </w:r>
      <w:r>
        <w:rPr>
          <w:rFonts w:hint="eastAsia" w:ascii="仿宋_GB2312" w:hAnsi="Calibri"/>
          <w:szCs w:val="32"/>
        </w:rPr>
        <w:t>外送的检验标本或检查项目存在危急值项目的，医院应当和该单位协商危急值的通知方式，并建立可追溯的危急值报告流程，确保临床科室或患方能够及时接收危急值。</w:t>
      </w:r>
    </w:p>
    <w:p>
      <w:pPr>
        <w:spacing w:line="360" w:lineRule="auto"/>
        <w:ind w:firstLine="640" w:firstLineChars="200"/>
        <w:rPr>
          <w:rFonts w:hint="eastAsia" w:ascii="仿宋_GB2312" w:hAnsi="Calibri"/>
          <w:szCs w:val="32"/>
        </w:rPr>
      </w:pPr>
      <w:r>
        <w:rPr>
          <w:rFonts w:hint="eastAsia" w:ascii="仿宋_GB2312" w:hAnsi="Calibri"/>
          <w:bCs/>
          <w:kern w:val="0"/>
          <w:szCs w:val="32"/>
        </w:rPr>
        <w:t>5.</w:t>
      </w:r>
      <w:r>
        <w:rPr>
          <w:rFonts w:hint="eastAsia" w:ascii="仿宋_GB2312" w:hAnsi="Calibri"/>
          <w:szCs w:val="32"/>
        </w:rPr>
        <w:t>临床科室任何接收到危急值信息的人员应当准确记录、复读、确认危急值结果，并立即通知相关医师。</w:t>
      </w:r>
    </w:p>
    <w:p>
      <w:pPr>
        <w:spacing w:line="360" w:lineRule="auto"/>
        <w:ind w:firstLine="640" w:firstLineChars="200"/>
        <w:rPr>
          <w:rFonts w:hint="eastAsia" w:ascii="仿宋_GB2312" w:hAnsi="Calibri"/>
          <w:szCs w:val="32"/>
        </w:rPr>
      </w:pPr>
      <w:r>
        <w:rPr>
          <w:rFonts w:hint="eastAsia" w:ascii="仿宋_GB2312"/>
          <w:szCs w:val="32"/>
        </w:rPr>
        <w:t>6.社区医院应当统一制订</w:t>
      </w:r>
      <w:r>
        <w:rPr>
          <w:rFonts w:hint="eastAsia" w:ascii="仿宋_GB2312" w:hAnsi="Calibri"/>
          <w:szCs w:val="32"/>
        </w:rPr>
        <w:t>临床危急值信息登记专册和模板，确保危急值信息报告全流程的人员、时间、内容等关键要素可追溯</w:t>
      </w:r>
      <w:r>
        <w:rPr>
          <w:rFonts w:hint="eastAsia" w:ascii="仿宋_GB2312"/>
          <w:szCs w:val="32"/>
        </w:rPr>
        <w:t>。</w:t>
      </w:r>
    </w:p>
    <w:p>
      <w:pPr>
        <w:spacing w:line="360" w:lineRule="auto"/>
        <w:ind w:firstLine="640" w:firstLineChars="200"/>
        <w:rPr>
          <w:rFonts w:hint="eastAsia" w:ascii="黑体" w:hAnsi="黑体" w:eastAsia="黑体"/>
          <w:szCs w:val="32"/>
        </w:rPr>
      </w:pPr>
      <w:r>
        <w:rPr>
          <w:rFonts w:hint="eastAsia" w:ascii="黑体" w:hAnsi="黑体" w:eastAsia="黑体"/>
          <w:szCs w:val="32"/>
        </w:rPr>
        <w:t>七、抗菌药物分级管理制度</w:t>
      </w:r>
    </w:p>
    <w:p>
      <w:pPr>
        <w:spacing w:line="360" w:lineRule="auto"/>
        <w:ind w:firstLine="643" w:firstLineChars="200"/>
        <w:rPr>
          <w:rFonts w:hint="eastAsia" w:ascii="仿宋_GB2312" w:hAnsi="Calibri"/>
          <w:szCs w:val="32"/>
        </w:rPr>
      </w:pPr>
      <w:r>
        <w:rPr>
          <w:rFonts w:hint="eastAsia" w:ascii="楷体_GB2312" w:hAnsi="Calibri" w:eastAsia="楷体_GB2312"/>
          <w:b/>
          <w:szCs w:val="32"/>
        </w:rPr>
        <w:t>（一）定义。</w:t>
      </w:r>
      <w:r>
        <w:rPr>
          <w:rFonts w:hint="eastAsia" w:ascii="仿宋_GB2312" w:hAnsi="Calibri"/>
          <w:szCs w:val="32"/>
        </w:rPr>
        <w:t>指根据抗菌药物的安全性、疗效、细菌耐药性和价格等因素，对抗菌药物进行分级管理使用的制度。</w:t>
      </w:r>
    </w:p>
    <w:p>
      <w:pPr>
        <w:spacing w:line="360" w:lineRule="auto"/>
        <w:ind w:firstLine="643" w:firstLineChars="200"/>
        <w:rPr>
          <w:rFonts w:hint="eastAsia" w:ascii="楷体_GB2312" w:hAnsi="Calibri" w:eastAsia="楷体_GB2312"/>
          <w:b/>
          <w:szCs w:val="32"/>
        </w:rPr>
      </w:pPr>
      <w:r>
        <w:rPr>
          <w:rFonts w:hint="eastAsia" w:ascii="楷体_GB2312" w:hAnsi="Calibri" w:eastAsia="楷体_GB2312"/>
          <w:b/>
          <w:szCs w:val="32"/>
        </w:rPr>
        <w:t>（二）基本要求。</w:t>
      </w:r>
    </w:p>
    <w:p>
      <w:pPr>
        <w:spacing w:line="360" w:lineRule="auto"/>
        <w:ind w:firstLine="640" w:firstLineChars="200"/>
        <w:rPr>
          <w:rFonts w:hint="eastAsia" w:ascii="仿宋_GB2312" w:hAnsi="Calibri"/>
          <w:szCs w:val="32"/>
        </w:rPr>
      </w:pPr>
      <w:r>
        <w:rPr>
          <w:rFonts w:hint="eastAsia" w:ascii="仿宋_GB2312" w:hAnsi="Calibri"/>
          <w:bCs/>
          <w:kern w:val="0"/>
          <w:szCs w:val="32"/>
        </w:rPr>
        <w:t>1.</w:t>
      </w:r>
      <w:r>
        <w:rPr>
          <w:rFonts w:hint="eastAsia" w:ascii="仿宋_GB2312" w:hAnsi="Calibri"/>
          <w:szCs w:val="32"/>
        </w:rPr>
        <w:t>根据抗菌药物的安全性、疗效、细菌耐药性和价格等因素，抗菌药物分为非限制使用级、限制使用级与特殊使用级三级。</w:t>
      </w:r>
    </w:p>
    <w:p>
      <w:pPr>
        <w:spacing w:line="360" w:lineRule="auto"/>
        <w:ind w:firstLine="640" w:firstLineChars="200"/>
        <w:rPr>
          <w:rFonts w:hint="eastAsia" w:ascii="仿宋_GB2312" w:hAnsi="Calibri"/>
          <w:szCs w:val="32"/>
        </w:rPr>
      </w:pPr>
      <w:r>
        <w:rPr>
          <w:rFonts w:hint="eastAsia" w:ascii="仿宋_GB2312" w:hAnsi="Calibri"/>
          <w:szCs w:val="32"/>
        </w:rPr>
        <w:t>2.社区医院应当严格按照有关规定建立本机构抗菌药物分级管理目录和医师抗菌药物处方权限，并定期调整。</w:t>
      </w:r>
    </w:p>
    <w:p>
      <w:pPr>
        <w:spacing w:line="360" w:lineRule="auto"/>
        <w:ind w:firstLine="640" w:firstLineChars="200"/>
        <w:rPr>
          <w:rFonts w:hint="eastAsia" w:ascii="仿宋_GB2312" w:hAnsi="Calibri"/>
          <w:szCs w:val="32"/>
        </w:rPr>
      </w:pPr>
      <w:r>
        <w:rPr>
          <w:rFonts w:hint="eastAsia" w:ascii="仿宋_GB2312" w:hAnsi="Calibri"/>
          <w:szCs w:val="32"/>
        </w:rPr>
        <w:t>3.社区医院原则上不使用特殊使用级抗菌药物。确需使用的，通过医联体上级医疗机构专家会诊明确后方可使用，</w:t>
      </w:r>
      <w:r>
        <w:rPr>
          <w:rFonts w:hint="eastAsia"/>
        </w:rPr>
        <w:t>按照规定规范特殊使用级抗菌药物使用流程</w:t>
      </w:r>
      <w:r>
        <w:rPr>
          <w:rFonts w:hint="eastAsia" w:ascii="仿宋_GB2312" w:hAnsi="Calibri"/>
          <w:szCs w:val="32"/>
        </w:rPr>
        <w:t>。</w:t>
      </w:r>
    </w:p>
    <w:p>
      <w:pPr>
        <w:spacing w:line="360" w:lineRule="auto"/>
        <w:ind w:firstLine="640" w:firstLineChars="200"/>
        <w:rPr>
          <w:rFonts w:hint="eastAsia" w:ascii="黑体" w:hAnsi="黑体" w:eastAsia="黑体"/>
          <w:szCs w:val="32"/>
        </w:rPr>
      </w:pPr>
      <w:r>
        <w:rPr>
          <w:rFonts w:hint="eastAsia" w:ascii="仿宋_GB2312" w:hAnsi="Calibri"/>
          <w:szCs w:val="32"/>
        </w:rPr>
        <w:t>4.社区医院应当按照抗菌药物分级管理原则，建立抗菌药物遴选、采购、处方、调剂、临床应用和药物评价的管理制度和具体操作流程。</w:t>
      </w:r>
    </w:p>
    <w:p>
      <w:pPr>
        <w:spacing w:line="360" w:lineRule="auto"/>
        <w:ind w:firstLine="640" w:firstLineChars="200"/>
        <w:rPr>
          <w:rFonts w:hint="eastAsia" w:ascii="黑体" w:hAnsi="黑体" w:eastAsia="黑体"/>
          <w:szCs w:val="32"/>
        </w:rPr>
      </w:pPr>
      <w:bookmarkStart w:id="3" w:name="_Toc477478415"/>
      <w:r>
        <w:rPr>
          <w:rFonts w:hint="eastAsia" w:ascii="黑体" w:hAnsi="黑体" w:eastAsia="黑体"/>
          <w:szCs w:val="32"/>
        </w:rPr>
        <w:t>八、新技术和新项目准入制度</w:t>
      </w:r>
    </w:p>
    <w:p>
      <w:pPr>
        <w:spacing w:line="360" w:lineRule="auto"/>
        <w:ind w:firstLine="643" w:firstLineChars="200"/>
        <w:rPr>
          <w:rFonts w:hint="eastAsia" w:ascii="仿宋_GB2312" w:hAnsi="Calibri"/>
          <w:color w:val="000000"/>
          <w:szCs w:val="32"/>
        </w:rPr>
      </w:pPr>
      <w:r>
        <w:rPr>
          <w:rFonts w:hint="eastAsia" w:ascii="楷体_GB2312" w:hAnsi="Calibri" w:eastAsia="楷体_GB2312"/>
          <w:b/>
          <w:szCs w:val="32"/>
        </w:rPr>
        <w:t>（一）定义。</w:t>
      </w:r>
      <w:r>
        <w:rPr>
          <w:rFonts w:hint="eastAsia" w:ascii="仿宋_GB2312" w:hAnsi="Calibri"/>
          <w:color w:val="000000"/>
          <w:szCs w:val="32"/>
        </w:rPr>
        <w:t>指为保障患者安全，对于本医疗机构首次开展临床应用的医疗技术或诊疗方法实施论证、审核、质控、评估全流程规范管理的制度。</w:t>
      </w:r>
    </w:p>
    <w:p>
      <w:pPr>
        <w:spacing w:line="360" w:lineRule="auto"/>
        <w:ind w:firstLine="643" w:firstLineChars="200"/>
        <w:rPr>
          <w:rFonts w:hint="eastAsia" w:ascii="楷体_GB2312" w:hAnsi="Calibri" w:eastAsia="楷体_GB2312"/>
          <w:b/>
          <w:szCs w:val="32"/>
        </w:rPr>
      </w:pPr>
      <w:r>
        <w:rPr>
          <w:rFonts w:hint="eastAsia" w:ascii="楷体_GB2312" w:hAnsi="Calibri" w:eastAsia="楷体_GB2312"/>
          <w:b/>
          <w:szCs w:val="32"/>
        </w:rPr>
        <w:t>（二）基本要求。</w:t>
      </w:r>
    </w:p>
    <w:p>
      <w:pPr>
        <w:spacing w:line="360" w:lineRule="auto"/>
        <w:ind w:firstLine="640" w:firstLineChars="200"/>
        <w:rPr>
          <w:rFonts w:hint="eastAsia" w:ascii="仿宋_GB2312" w:hAnsi="Calibri"/>
          <w:color w:val="000000"/>
          <w:szCs w:val="32"/>
        </w:rPr>
      </w:pPr>
      <w:r>
        <w:rPr>
          <w:rFonts w:hint="eastAsia" w:ascii="仿宋_GB2312" w:hAnsi="Calibri"/>
          <w:bCs/>
          <w:kern w:val="0"/>
          <w:szCs w:val="32"/>
        </w:rPr>
        <w:t>1.</w:t>
      </w:r>
      <w:r>
        <w:rPr>
          <w:rFonts w:hint="eastAsia" w:ascii="仿宋_GB2312" w:hAnsi="Calibri"/>
          <w:color w:val="000000"/>
          <w:szCs w:val="32"/>
        </w:rPr>
        <w:t>社区医院拟开展的新技术和新项目应当为安全、有效、经济、适宜、能够进行临床应用的技术和项目。</w:t>
      </w:r>
    </w:p>
    <w:p>
      <w:pPr>
        <w:spacing w:line="360" w:lineRule="auto"/>
        <w:ind w:firstLine="640" w:firstLineChars="200"/>
        <w:rPr>
          <w:rFonts w:hint="eastAsia" w:ascii="仿宋_GB2312" w:hAnsi="Calibri"/>
          <w:color w:val="000000"/>
          <w:szCs w:val="32"/>
        </w:rPr>
      </w:pPr>
      <w:r>
        <w:rPr>
          <w:rFonts w:hint="eastAsia" w:ascii="仿宋_GB2312" w:hAnsi="Calibri"/>
          <w:color w:val="000000"/>
          <w:szCs w:val="32"/>
        </w:rPr>
        <w:t xml:space="preserve">2.社区医院应当明确本机构医疗技术和诊疗项目临床应用清单并定期更新。 </w:t>
      </w:r>
    </w:p>
    <w:p>
      <w:pPr>
        <w:spacing w:line="360" w:lineRule="auto"/>
        <w:ind w:firstLine="640" w:firstLineChars="200"/>
        <w:rPr>
          <w:rFonts w:hint="eastAsia" w:ascii="仿宋_GB2312" w:hAnsi="Calibri"/>
          <w:color w:val="000000"/>
          <w:szCs w:val="32"/>
        </w:rPr>
      </w:pPr>
      <w:r>
        <w:rPr>
          <w:rFonts w:hint="eastAsia" w:ascii="仿宋_GB2312" w:hAnsi="Calibri"/>
          <w:bCs/>
          <w:kern w:val="0"/>
          <w:szCs w:val="32"/>
        </w:rPr>
        <w:t>3.</w:t>
      </w:r>
      <w:r>
        <w:rPr>
          <w:rFonts w:hint="eastAsia" w:ascii="仿宋_GB2312" w:hAnsi="Calibri"/>
          <w:color w:val="000000"/>
          <w:szCs w:val="32"/>
        </w:rPr>
        <w:t>社区医院应当建立新技术和新项目审批流程，所有新技术和新项目必须经过技术管理和医学伦理审核通过后，方可开展临床应用。必要时可依托医联体牵头单位进行技术管理和医学伦理审核，并在其指导下开展临床应用。</w:t>
      </w:r>
    </w:p>
    <w:p>
      <w:pPr>
        <w:spacing w:line="360" w:lineRule="auto"/>
        <w:ind w:firstLine="640" w:firstLineChars="200"/>
        <w:rPr>
          <w:rFonts w:hint="eastAsia" w:ascii="仿宋_GB2312" w:hAnsi="Calibri"/>
          <w:color w:val="000000"/>
          <w:szCs w:val="32"/>
        </w:rPr>
      </w:pPr>
      <w:r>
        <w:rPr>
          <w:rFonts w:hint="eastAsia" w:ascii="仿宋_GB2312" w:hAnsi="Calibri"/>
          <w:bCs/>
          <w:kern w:val="0"/>
          <w:szCs w:val="32"/>
        </w:rPr>
        <w:t>4.</w:t>
      </w:r>
      <w:r>
        <w:rPr>
          <w:rFonts w:hint="eastAsia" w:ascii="仿宋_GB2312" w:hAnsi="Calibri"/>
          <w:color w:val="000000"/>
          <w:szCs w:val="32"/>
        </w:rPr>
        <w:t>新技术和新项目临床应用前，要充分论证可能存在的安全隐患或技术风险，并制订相应预案。</w:t>
      </w:r>
    </w:p>
    <w:p>
      <w:pPr>
        <w:spacing w:line="360" w:lineRule="auto"/>
        <w:ind w:firstLine="640" w:firstLineChars="200"/>
        <w:rPr>
          <w:rFonts w:hint="eastAsia" w:ascii="仿宋_GB2312" w:hAnsi="Calibri"/>
          <w:bCs/>
          <w:kern w:val="0"/>
          <w:szCs w:val="32"/>
        </w:rPr>
      </w:pPr>
      <w:r>
        <w:rPr>
          <w:rFonts w:hint="eastAsia" w:ascii="仿宋_GB2312" w:hAnsi="Calibri"/>
          <w:bCs/>
          <w:kern w:val="0"/>
          <w:szCs w:val="32"/>
        </w:rPr>
        <w:t>5.社区医院应当明确开展新技术和新项目临床应用的专业人员范围，并加强新技术和新项目质量控制工作。</w:t>
      </w:r>
    </w:p>
    <w:p>
      <w:pPr>
        <w:spacing w:line="360" w:lineRule="auto"/>
        <w:ind w:firstLine="640" w:firstLineChars="200"/>
        <w:rPr>
          <w:rFonts w:hint="eastAsia" w:ascii="仿宋_GB2312" w:hAnsi="Calibri"/>
          <w:color w:val="000000"/>
          <w:szCs w:val="32"/>
        </w:rPr>
      </w:pPr>
      <w:r>
        <w:rPr>
          <w:rFonts w:hint="eastAsia" w:ascii="仿宋_GB2312" w:hAnsi="Calibri"/>
          <w:bCs/>
          <w:kern w:val="0"/>
          <w:szCs w:val="32"/>
        </w:rPr>
        <w:t>6.</w:t>
      </w:r>
      <w:r>
        <w:rPr>
          <w:rFonts w:hint="eastAsia" w:ascii="仿宋_GB2312" w:hAnsi="Calibri"/>
          <w:color w:val="000000"/>
          <w:szCs w:val="32"/>
        </w:rPr>
        <w:t>社区医院应当建立新技术和新项目临床应用动态评估制度，对新技术和新项目实施全程追踪管理和动态评估。</w:t>
      </w:r>
    </w:p>
    <w:p>
      <w:pPr>
        <w:spacing w:line="360" w:lineRule="auto"/>
        <w:ind w:firstLine="640" w:firstLineChars="200"/>
        <w:rPr>
          <w:rFonts w:hint="eastAsia" w:ascii="仿宋_GB2312" w:hAnsi="Calibri"/>
          <w:color w:val="000000"/>
          <w:szCs w:val="32"/>
        </w:rPr>
      </w:pPr>
      <w:r>
        <w:rPr>
          <w:rFonts w:hint="eastAsia" w:ascii="仿宋_GB2312" w:hAnsi="Calibri"/>
          <w:color w:val="000000"/>
          <w:szCs w:val="32"/>
        </w:rPr>
        <w:t>7.社区医院开展临床研究的新技术和新项目按照国家有关规定执行。</w:t>
      </w:r>
    </w:p>
    <w:p>
      <w:pPr>
        <w:spacing w:line="360" w:lineRule="auto"/>
        <w:ind w:firstLine="640" w:firstLineChars="200"/>
        <w:rPr>
          <w:rFonts w:hint="eastAsia" w:ascii="黑体" w:hAnsi="黑体" w:eastAsia="黑体"/>
          <w:szCs w:val="32"/>
        </w:rPr>
      </w:pPr>
      <w:r>
        <w:rPr>
          <w:rFonts w:hint="eastAsia" w:ascii="黑体" w:hAnsi="黑体" w:eastAsia="黑体"/>
          <w:szCs w:val="32"/>
        </w:rPr>
        <w:t>九、信息安全管理制度</w:t>
      </w:r>
      <w:bookmarkEnd w:id="3"/>
    </w:p>
    <w:p>
      <w:pPr>
        <w:spacing w:line="360" w:lineRule="auto"/>
        <w:ind w:firstLine="643" w:firstLineChars="200"/>
        <w:rPr>
          <w:rFonts w:hint="eastAsia" w:ascii="仿宋_GB2312" w:hAnsi="Calibri"/>
          <w:color w:val="000000"/>
          <w:szCs w:val="32"/>
        </w:rPr>
      </w:pPr>
      <w:r>
        <w:rPr>
          <w:rFonts w:hint="eastAsia" w:ascii="楷体_GB2312" w:hAnsi="Calibri" w:eastAsia="楷体_GB2312"/>
          <w:b/>
          <w:szCs w:val="32"/>
        </w:rPr>
        <w:t>（一）定义。</w:t>
      </w:r>
      <w:r>
        <w:rPr>
          <w:rFonts w:hint="eastAsia" w:ascii="仿宋_GB2312" w:hAnsi="Calibri"/>
          <w:color w:val="000000"/>
          <w:szCs w:val="32"/>
        </w:rPr>
        <w:t>指医疗机构按照信息安全管理相关法律法规和技术标准要求，对医疗机构患者诊疗信息的收集、存储、使用、传输、处理、发布等进行全流程系统性保障的制度。</w:t>
      </w:r>
    </w:p>
    <w:p>
      <w:pPr>
        <w:spacing w:line="360" w:lineRule="auto"/>
        <w:ind w:firstLine="643" w:firstLineChars="200"/>
        <w:rPr>
          <w:rFonts w:hint="eastAsia" w:ascii="楷体_GB2312" w:hAnsi="Calibri" w:eastAsia="楷体_GB2312"/>
          <w:b/>
          <w:szCs w:val="32"/>
        </w:rPr>
      </w:pPr>
      <w:r>
        <w:rPr>
          <w:rFonts w:hint="eastAsia" w:ascii="楷体_GB2312" w:hAnsi="Calibri" w:eastAsia="楷体_GB2312"/>
          <w:b/>
          <w:szCs w:val="32"/>
        </w:rPr>
        <w:t>（二）基本要求。</w:t>
      </w:r>
    </w:p>
    <w:p>
      <w:pPr>
        <w:spacing w:line="360" w:lineRule="auto"/>
        <w:ind w:firstLine="640" w:firstLineChars="200"/>
        <w:rPr>
          <w:rFonts w:hint="eastAsia" w:ascii="仿宋_GB2312" w:hAnsi="Calibri"/>
          <w:color w:val="000000"/>
          <w:szCs w:val="32"/>
        </w:rPr>
      </w:pPr>
      <w:r>
        <w:rPr>
          <w:rFonts w:hint="eastAsia" w:ascii="仿宋_GB2312" w:hAnsi="Calibri"/>
          <w:bCs/>
          <w:kern w:val="0"/>
          <w:szCs w:val="32"/>
        </w:rPr>
        <w:t>1.</w:t>
      </w:r>
      <w:r>
        <w:rPr>
          <w:rFonts w:hint="eastAsia" w:ascii="仿宋_GB2312" w:hAnsi="Calibri"/>
          <w:color w:val="000000"/>
          <w:szCs w:val="32"/>
        </w:rPr>
        <w:t>社区医院应当依法依规建立覆盖患者诊疗信息管理全流程的制度和技术保障体系，完善组织架构，明确管理部门，落实信息安全等级保护等有关要求。</w:t>
      </w:r>
    </w:p>
    <w:p>
      <w:pPr>
        <w:spacing w:line="360" w:lineRule="auto"/>
        <w:ind w:firstLine="640" w:firstLineChars="200"/>
        <w:rPr>
          <w:rFonts w:hint="eastAsia" w:ascii="仿宋_GB2312" w:hAnsi="Calibri"/>
          <w:color w:val="000000"/>
          <w:szCs w:val="32"/>
        </w:rPr>
      </w:pPr>
      <w:r>
        <w:rPr>
          <w:rFonts w:hint="eastAsia" w:ascii="仿宋_GB2312" w:hAnsi="Calibri"/>
          <w:color w:val="000000"/>
          <w:szCs w:val="32"/>
        </w:rPr>
        <w:t>2.社区医院主要负责人是医疗机构患者诊疗信息安全管理第一责任人。</w:t>
      </w:r>
    </w:p>
    <w:p>
      <w:pPr>
        <w:spacing w:line="360" w:lineRule="auto"/>
        <w:ind w:firstLine="640" w:firstLineChars="200"/>
        <w:rPr>
          <w:rFonts w:hint="eastAsia" w:ascii="仿宋_GB2312" w:hAnsi="Calibri" w:cs="FZFSK--GBK1-0"/>
          <w:szCs w:val="32"/>
        </w:rPr>
      </w:pPr>
      <w:r>
        <w:rPr>
          <w:rFonts w:hint="eastAsia" w:ascii="仿宋_GB2312" w:hAnsi="Calibri"/>
          <w:bCs/>
          <w:kern w:val="0"/>
          <w:szCs w:val="32"/>
        </w:rPr>
        <w:t>3.</w:t>
      </w:r>
      <w:r>
        <w:rPr>
          <w:rFonts w:hint="eastAsia" w:ascii="仿宋_GB2312" w:hAnsi="Calibri"/>
          <w:color w:val="000000"/>
          <w:szCs w:val="32"/>
        </w:rPr>
        <w:t>社区医院应当</w:t>
      </w:r>
      <w:r>
        <w:rPr>
          <w:rFonts w:hint="eastAsia" w:ascii="仿宋_GB2312" w:hAnsi="Calibri" w:cs="FZFSK--GBK1-0"/>
          <w:szCs w:val="32"/>
        </w:rPr>
        <w:t>建立</w:t>
      </w:r>
      <w:r>
        <w:rPr>
          <w:rFonts w:hint="eastAsia" w:ascii="仿宋_GB2312" w:hAnsi="Calibri"/>
          <w:color w:val="000000"/>
          <w:szCs w:val="32"/>
        </w:rPr>
        <w:t>患者诊疗</w:t>
      </w:r>
      <w:r>
        <w:rPr>
          <w:rFonts w:hint="eastAsia" w:ascii="仿宋_GB2312" w:hAnsi="Calibri" w:cs="FZFSK--GBK1-0"/>
          <w:szCs w:val="32"/>
        </w:rPr>
        <w:t>信息安全风险评估和应急工作机制</w:t>
      </w:r>
      <w:r>
        <w:rPr>
          <w:rFonts w:hint="eastAsia" w:ascii="仿宋_GB2312" w:hAnsi="Calibri" w:cs="E-BZ"/>
          <w:szCs w:val="32"/>
        </w:rPr>
        <w:t>，</w:t>
      </w:r>
      <w:r>
        <w:rPr>
          <w:rFonts w:hint="eastAsia" w:ascii="仿宋_GB2312" w:hAnsi="Calibri" w:cs="FZFSK--GBK1-0"/>
          <w:szCs w:val="32"/>
        </w:rPr>
        <w:t>制订应急预案</w:t>
      </w:r>
      <w:r>
        <w:rPr>
          <w:rFonts w:hint="eastAsia" w:ascii="仿宋_GB2312" w:hAnsi="Calibri" w:cs="E-BZ"/>
          <w:szCs w:val="32"/>
        </w:rPr>
        <w:t>。</w:t>
      </w:r>
    </w:p>
    <w:p>
      <w:pPr>
        <w:spacing w:line="360" w:lineRule="auto"/>
        <w:ind w:firstLine="640" w:firstLineChars="200"/>
        <w:rPr>
          <w:rFonts w:hint="eastAsia" w:ascii="仿宋_GB2312" w:hAnsi="Calibri"/>
          <w:color w:val="000000"/>
          <w:szCs w:val="32"/>
        </w:rPr>
      </w:pPr>
      <w:r>
        <w:rPr>
          <w:rFonts w:hint="eastAsia" w:ascii="仿宋_GB2312" w:hAnsi="Calibri"/>
          <w:bCs/>
          <w:kern w:val="0"/>
          <w:szCs w:val="32"/>
        </w:rPr>
        <w:t>4.</w:t>
      </w:r>
      <w:r>
        <w:rPr>
          <w:rFonts w:hint="eastAsia" w:ascii="仿宋_GB2312" w:hAnsi="Calibri"/>
          <w:color w:val="000000"/>
          <w:szCs w:val="32"/>
        </w:rPr>
        <w:t>社区医院应当确保实现本机构患者诊疗信息管理全流程的安全性、真实性、连续性、完整性、稳定性、时效性、溯源性。</w:t>
      </w:r>
    </w:p>
    <w:p>
      <w:pPr>
        <w:spacing w:line="360" w:lineRule="auto"/>
        <w:ind w:firstLine="640" w:firstLineChars="200"/>
        <w:rPr>
          <w:rFonts w:hint="eastAsia" w:ascii="仿宋_GB2312" w:hAnsi="Calibri"/>
          <w:color w:val="000000"/>
          <w:szCs w:val="32"/>
        </w:rPr>
      </w:pPr>
      <w:r>
        <w:rPr>
          <w:rFonts w:hint="eastAsia" w:ascii="仿宋_GB2312" w:hAnsi="Calibri"/>
          <w:bCs/>
          <w:kern w:val="0"/>
          <w:szCs w:val="32"/>
        </w:rPr>
        <w:t>5.</w:t>
      </w:r>
      <w:r>
        <w:rPr>
          <w:rFonts w:hint="eastAsia" w:ascii="仿宋_GB2312" w:hAnsi="Calibri"/>
          <w:color w:val="000000"/>
          <w:szCs w:val="32"/>
        </w:rPr>
        <w:t>社区医院应当</w:t>
      </w:r>
      <w:r>
        <w:rPr>
          <w:rFonts w:hint="eastAsia" w:ascii="仿宋_GB2312" w:hAnsi="Calibri" w:cs="FZFSK--GBK1-0"/>
          <w:szCs w:val="32"/>
        </w:rPr>
        <w:t>建立患者诊疗信息保护制度，使用患者诊疗信息应当遵循合法、依规、正当、必要的原则，不得出售或擅自向他人或其他机构提供患者诊疗信息。</w:t>
      </w:r>
    </w:p>
    <w:p>
      <w:pPr>
        <w:spacing w:line="360" w:lineRule="auto"/>
        <w:ind w:firstLine="640" w:firstLineChars="200"/>
        <w:rPr>
          <w:rFonts w:hint="eastAsia" w:ascii="仿宋_GB2312" w:hAnsi="Calibri"/>
          <w:color w:val="000000"/>
          <w:szCs w:val="32"/>
        </w:rPr>
      </w:pPr>
      <w:r>
        <w:rPr>
          <w:rFonts w:hint="eastAsia" w:ascii="仿宋_GB2312" w:hAnsi="Calibri"/>
          <w:bCs/>
          <w:kern w:val="0"/>
          <w:szCs w:val="32"/>
        </w:rPr>
        <w:t>6.</w:t>
      </w:r>
      <w:r>
        <w:rPr>
          <w:rFonts w:hint="eastAsia" w:ascii="仿宋_GB2312" w:hAnsi="Calibri"/>
          <w:color w:val="000000"/>
          <w:szCs w:val="32"/>
        </w:rPr>
        <w:t>社区医院应当建立员工授权管理制度，明确员工的患者</w:t>
      </w:r>
      <w:r>
        <w:rPr>
          <w:rFonts w:hint="eastAsia" w:ascii="仿宋_GB2312" w:hAnsi="Calibri" w:cs="FZFSK--GBK1-0"/>
          <w:szCs w:val="32"/>
        </w:rPr>
        <w:t>诊疗</w:t>
      </w:r>
      <w:r>
        <w:rPr>
          <w:rFonts w:hint="eastAsia" w:ascii="仿宋_GB2312" w:hAnsi="Calibri"/>
          <w:color w:val="000000"/>
          <w:szCs w:val="32"/>
        </w:rPr>
        <w:t>信息使用权限和相关责任。社区医院应当为员工使用患者</w:t>
      </w:r>
      <w:r>
        <w:rPr>
          <w:rFonts w:hint="eastAsia" w:ascii="仿宋_GB2312" w:hAnsi="Calibri" w:cs="FZFSK--GBK1-0"/>
          <w:szCs w:val="32"/>
        </w:rPr>
        <w:t>诊疗</w:t>
      </w:r>
      <w:r>
        <w:rPr>
          <w:rFonts w:hint="eastAsia" w:ascii="仿宋_GB2312" w:hAnsi="Calibri"/>
          <w:color w:val="000000"/>
          <w:szCs w:val="32"/>
        </w:rPr>
        <w:t>信息提供便利和安全保障，因个人授权信息保管不当造成的不良后果由被授权人承担。</w:t>
      </w:r>
    </w:p>
    <w:p>
      <w:pPr>
        <w:spacing w:line="360" w:lineRule="auto"/>
        <w:ind w:firstLine="640" w:firstLineChars="200"/>
        <w:rPr>
          <w:rFonts w:hint="eastAsia" w:ascii="仿宋_GB2312" w:hAnsi="Calibri"/>
          <w:color w:val="000000"/>
          <w:szCs w:val="32"/>
        </w:rPr>
      </w:pPr>
      <w:r>
        <w:rPr>
          <w:rFonts w:hint="eastAsia" w:ascii="仿宋_GB2312" w:hAnsi="Calibri" w:cs="FZFSK--GBK1-0"/>
          <w:szCs w:val="32"/>
        </w:rPr>
        <w:t>7.社区医院应当不断提升</w:t>
      </w:r>
      <w:r>
        <w:rPr>
          <w:rFonts w:hint="eastAsia" w:ascii="仿宋_GB2312" w:hAnsi="Calibri"/>
          <w:color w:val="000000"/>
          <w:szCs w:val="32"/>
        </w:rPr>
        <w:t>患者</w:t>
      </w:r>
      <w:r>
        <w:rPr>
          <w:rFonts w:hint="eastAsia" w:ascii="仿宋_GB2312" w:hAnsi="Calibri" w:cs="FZFSK--GBK1-0"/>
          <w:szCs w:val="32"/>
        </w:rPr>
        <w:t>诊疗信息安全防护水平，防止信息泄露、毁损、丢失。</w:t>
      </w:r>
      <w:r>
        <w:rPr>
          <w:rFonts w:hint="eastAsia" w:ascii="仿宋_GB2312"/>
          <w:szCs w:val="32"/>
        </w:rPr>
        <w:t>定期开展患者诊疗信息安全自查工作，建立患者诊疗信息系统安全事故责任管理、追溯机制。</w:t>
      </w:r>
      <w:r>
        <w:rPr>
          <w:rFonts w:hint="eastAsia" w:ascii="仿宋_GB2312" w:hAnsi="Calibri" w:cs="FZFSK--GBK1-0"/>
          <w:szCs w:val="32"/>
        </w:rPr>
        <w:t>在发生或者可能发生</w:t>
      </w:r>
      <w:r>
        <w:rPr>
          <w:rFonts w:hint="eastAsia" w:ascii="仿宋_GB2312" w:hAnsi="Calibri"/>
          <w:color w:val="000000"/>
          <w:szCs w:val="32"/>
        </w:rPr>
        <w:t>患者</w:t>
      </w:r>
      <w:r>
        <w:rPr>
          <w:rFonts w:hint="eastAsia" w:ascii="仿宋_GB2312" w:hAnsi="Calibri" w:cs="FZFSK--GBK1-0"/>
          <w:szCs w:val="32"/>
        </w:rPr>
        <w:t>诊疗信息泄露、毁损、丢失的情况时，应当立即采取补救措施，按照规定向有关部门报告。</w:t>
      </w:r>
    </w:p>
    <w:p>
      <w:pPr>
        <w:spacing w:line="360" w:lineRule="auto"/>
        <w:ind w:firstLine="640" w:firstLineChars="200"/>
        <w:rPr>
          <w:rFonts w:hint="eastAsia" w:ascii="黑体" w:hAnsi="黑体" w:eastAsia="黑体"/>
          <w:szCs w:val="32"/>
        </w:rPr>
      </w:pPr>
    </w:p>
    <w:p>
      <w:pPr>
        <w:spacing w:line="360" w:lineRule="auto"/>
        <w:ind w:firstLine="640" w:firstLineChars="200"/>
        <w:rPr>
          <w:rFonts w:hint="eastAsia" w:ascii="黑体" w:hAnsi="黑体" w:eastAsia="黑体"/>
          <w:szCs w:val="32"/>
        </w:rPr>
      </w:pPr>
    </w:p>
    <w:p>
      <w:pPr>
        <w:spacing w:line="360" w:lineRule="auto"/>
        <w:ind w:firstLine="640" w:firstLineChars="200"/>
        <w:rPr>
          <w:rFonts w:hint="eastAsia" w:ascii="黑体" w:hAnsi="黑体" w:eastAsia="黑体"/>
          <w:szCs w:val="32"/>
        </w:rPr>
      </w:pPr>
      <w:r>
        <w:rPr>
          <w:rFonts w:hint="eastAsia" w:ascii="黑体" w:hAnsi="黑体" w:eastAsia="黑体"/>
          <w:szCs w:val="32"/>
        </w:rPr>
        <w:t>社区医院提供住院诊疗服务的还应当建立以下制度：</w:t>
      </w:r>
      <w:bookmarkEnd w:id="1"/>
      <w:bookmarkStart w:id="4" w:name="_Toc477478399"/>
    </w:p>
    <w:p>
      <w:pPr>
        <w:spacing w:line="360" w:lineRule="auto"/>
        <w:ind w:firstLine="640" w:firstLineChars="200"/>
        <w:rPr>
          <w:rFonts w:hint="eastAsia" w:ascii="黑体" w:hAnsi="黑体" w:eastAsia="黑体"/>
          <w:szCs w:val="32"/>
        </w:rPr>
      </w:pPr>
      <w:r>
        <w:rPr>
          <w:rFonts w:hint="eastAsia" w:ascii="黑体" w:hAnsi="黑体" w:eastAsia="黑体"/>
          <w:szCs w:val="32"/>
        </w:rPr>
        <w:t>十、查房制度</w:t>
      </w:r>
      <w:bookmarkEnd w:id="4"/>
    </w:p>
    <w:p>
      <w:pPr>
        <w:spacing w:line="360" w:lineRule="auto"/>
        <w:ind w:firstLine="643" w:firstLineChars="200"/>
        <w:rPr>
          <w:rFonts w:hint="eastAsia" w:ascii="仿宋_GB2312" w:hAnsi="Calibri"/>
          <w:bCs/>
          <w:szCs w:val="32"/>
        </w:rPr>
      </w:pPr>
      <w:r>
        <w:rPr>
          <w:rFonts w:hint="eastAsia" w:ascii="楷体_GB2312" w:hAnsi="Calibri" w:eastAsia="楷体_GB2312"/>
          <w:b/>
          <w:szCs w:val="32"/>
        </w:rPr>
        <w:t>（一）定义。</w:t>
      </w:r>
      <w:r>
        <w:rPr>
          <w:rFonts w:hint="eastAsia" w:ascii="仿宋_GB2312" w:hAnsi="Calibri"/>
          <w:bCs/>
          <w:szCs w:val="32"/>
        </w:rPr>
        <w:t>指患者住院期间，由不同级别的医师以查房的形式实施患者评估、制订与调整诊疗方案、观察诊疗效果等医疗活动的制度。</w:t>
      </w:r>
    </w:p>
    <w:p>
      <w:pPr>
        <w:spacing w:line="360" w:lineRule="auto"/>
        <w:ind w:firstLine="643" w:firstLineChars="200"/>
        <w:rPr>
          <w:rFonts w:hint="eastAsia" w:ascii="仿宋_GB2312" w:hAnsi="Calibri"/>
          <w:szCs w:val="32"/>
        </w:rPr>
      </w:pPr>
      <w:r>
        <w:rPr>
          <w:rFonts w:hint="eastAsia" w:ascii="楷体_GB2312" w:hAnsi="Calibri" w:eastAsia="楷体_GB2312"/>
          <w:b/>
          <w:szCs w:val="32"/>
        </w:rPr>
        <w:t>（二）基本要求。</w:t>
      </w:r>
    </w:p>
    <w:p>
      <w:pPr>
        <w:spacing w:line="360" w:lineRule="auto"/>
        <w:ind w:firstLine="640" w:firstLineChars="200"/>
        <w:rPr>
          <w:rFonts w:hint="eastAsia" w:ascii="仿宋_GB2312" w:hAnsi="Calibri"/>
          <w:bCs/>
          <w:szCs w:val="32"/>
        </w:rPr>
      </w:pPr>
      <w:r>
        <w:rPr>
          <w:rFonts w:hint="eastAsia" w:ascii="仿宋_GB2312" w:hAnsi="Calibri"/>
          <w:bCs/>
          <w:szCs w:val="32"/>
        </w:rPr>
        <w:t>1.实行科主任领导下的1个不同级别的医师查房制度，有条件的社区医院应当实行三级查房制度。鼓励医联体内上级医疗机构医师定期查房指导，与社区医院医生形成三级查房模式。</w:t>
      </w:r>
    </w:p>
    <w:p>
      <w:pPr>
        <w:spacing w:line="360" w:lineRule="auto"/>
        <w:ind w:firstLine="640" w:firstLineChars="200"/>
        <w:rPr>
          <w:rFonts w:hint="eastAsia" w:ascii="仿宋_GB2312" w:hAnsi="Calibri"/>
          <w:bCs/>
          <w:szCs w:val="32"/>
        </w:rPr>
      </w:pPr>
      <w:r>
        <w:rPr>
          <w:rFonts w:hint="eastAsia" w:ascii="仿宋_GB2312" w:hAnsi="Calibri"/>
          <w:bCs/>
          <w:szCs w:val="32"/>
        </w:rPr>
        <w:t>2.遵循下级医师服从上级医师，所有医师服从科主任的工作原则。</w:t>
      </w:r>
    </w:p>
    <w:p>
      <w:pPr>
        <w:spacing w:line="360" w:lineRule="auto"/>
        <w:ind w:firstLine="640" w:firstLineChars="200"/>
        <w:rPr>
          <w:rFonts w:hint="eastAsia" w:ascii="仿宋_GB2312" w:hAnsi="Calibri"/>
          <w:bCs/>
          <w:szCs w:val="32"/>
        </w:rPr>
      </w:pPr>
      <w:r>
        <w:rPr>
          <w:rFonts w:hint="eastAsia" w:ascii="仿宋_GB2312" w:hAnsi="Calibri"/>
          <w:bCs/>
          <w:szCs w:val="32"/>
        </w:rPr>
        <w:t>3.社区医院应当明确各级医师的医疗决策和实施权限。</w:t>
      </w:r>
    </w:p>
    <w:p>
      <w:pPr>
        <w:spacing w:line="360" w:lineRule="auto"/>
        <w:ind w:firstLine="640" w:firstLineChars="200"/>
        <w:rPr>
          <w:rFonts w:hint="eastAsia" w:ascii="仿宋_GB2312" w:hAnsi="Calibri"/>
          <w:bCs/>
          <w:szCs w:val="32"/>
        </w:rPr>
      </w:pPr>
      <w:r>
        <w:rPr>
          <w:rFonts w:hint="eastAsia" w:ascii="仿宋_GB2312" w:hAnsi="Calibri"/>
          <w:bCs/>
          <w:szCs w:val="32"/>
        </w:rPr>
        <w:t>4.社区医院应当严格明确查房周期。工作日每天至少查房2次，非工作日每天至少查房1次，查房医师中最高级别的医师每周至少查房2次，低级别的医师每周至少查房3次。有开展手术的，术者必须亲自在术前和术后24小时内查房。通过医联体组建联合病房的，上级医疗机构医师每周至少查房1次。</w:t>
      </w:r>
    </w:p>
    <w:p>
      <w:pPr>
        <w:spacing w:line="360" w:lineRule="auto"/>
        <w:ind w:firstLine="640" w:firstLineChars="200"/>
        <w:rPr>
          <w:rFonts w:hint="eastAsia" w:ascii="仿宋_GB2312" w:hAnsi="Calibri"/>
          <w:bCs/>
          <w:szCs w:val="32"/>
        </w:rPr>
      </w:pPr>
      <w:r>
        <w:rPr>
          <w:rFonts w:hint="eastAsia" w:ascii="仿宋_GB2312" w:hAnsi="Calibri"/>
          <w:bCs/>
          <w:szCs w:val="32"/>
        </w:rPr>
        <w:t>5.社区医院应当明确医师查房行为规范，尊重患者、注意仪表、保护隐私、加强沟通、规范流程。</w:t>
      </w:r>
    </w:p>
    <w:p>
      <w:pPr>
        <w:spacing w:line="360" w:lineRule="auto"/>
        <w:ind w:firstLine="640" w:firstLineChars="200"/>
        <w:rPr>
          <w:rFonts w:hint="eastAsia" w:ascii="仿宋_GB2312" w:hAnsi="Calibri"/>
          <w:bCs/>
          <w:szCs w:val="32"/>
        </w:rPr>
      </w:pPr>
      <w:r>
        <w:rPr>
          <w:rFonts w:hint="eastAsia" w:ascii="仿宋_GB2312" w:hAnsi="Calibri"/>
          <w:bCs/>
          <w:szCs w:val="32"/>
        </w:rPr>
        <w:t>6.开展护理、药师查房的可参照上述规定执行。</w:t>
      </w:r>
    </w:p>
    <w:p>
      <w:pPr>
        <w:spacing w:line="360" w:lineRule="auto"/>
        <w:ind w:firstLine="640" w:firstLineChars="200"/>
        <w:rPr>
          <w:rFonts w:hint="eastAsia" w:ascii="黑体" w:hAnsi="黑体" w:eastAsia="黑体"/>
          <w:szCs w:val="32"/>
        </w:rPr>
      </w:pPr>
      <w:bookmarkStart w:id="5" w:name="_Toc477478400"/>
      <w:r>
        <w:rPr>
          <w:rFonts w:hint="eastAsia" w:ascii="黑体" w:hAnsi="黑体" w:eastAsia="黑体"/>
          <w:szCs w:val="32"/>
        </w:rPr>
        <w:t>十一、会诊制度</w:t>
      </w:r>
      <w:bookmarkEnd w:id="5"/>
    </w:p>
    <w:p>
      <w:pPr>
        <w:spacing w:line="360" w:lineRule="auto"/>
        <w:ind w:firstLine="643" w:firstLineChars="200"/>
        <w:rPr>
          <w:rFonts w:hint="eastAsia" w:ascii="仿宋_GB2312" w:hAnsi="Calibri"/>
          <w:bCs/>
          <w:szCs w:val="32"/>
        </w:rPr>
      </w:pPr>
      <w:r>
        <w:rPr>
          <w:rFonts w:hint="eastAsia" w:ascii="楷体_GB2312" w:hAnsi="Calibri" w:eastAsia="楷体_GB2312"/>
          <w:b/>
          <w:szCs w:val="32"/>
        </w:rPr>
        <w:t>（一）定义。</w:t>
      </w:r>
      <w:r>
        <w:rPr>
          <w:rFonts w:hint="eastAsia" w:ascii="仿宋_GB2312" w:hAnsi="Calibri"/>
          <w:bCs/>
          <w:szCs w:val="32"/>
        </w:rPr>
        <w:t>会诊是指出于诊疗需要，由本科室以外或本机构以外的医务人员协助提出诊疗意见或提供诊疗服务的活动。规范会诊行为的制度称为会诊制度。</w:t>
      </w:r>
    </w:p>
    <w:p>
      <w:pPr>
        <w:spacing w:line="360" w:lineRule="auto"/>
        <w:ind w:firstLine="643" w:firstLineChars="200"/>
        <w:rPr>
          <w:rFonts w:hint="eastAsia" w:ascii="楷体_GB2312" w:hAnsi="Calibri" w:eastAsia="楷体_GB2312"/>
          <w:b/>
          <w:szCs w:val="32"/>
        </w:rPr>
      </w:pPr>
      <w:r>
        <w:rPr>
          <w:rFonts w:hint="eastAsia" w:ascii="楷体_GB2312" w:hAnsi="Calibri" w:eastAsia="楷体_GB2312"/>
          <w:b/>
          <w:szCs w:val="32"/>
        </w:rPr>
        <w:t>（二）基本要求。</w:t>
      </w:r>
    </w:p>
    <w:p>
      <w:pPr>
        <w:spacing w:line="360" w:lineRule="auto"/>
        <w:ind w:firstLine="640" w:firstLineChars="200"/>
        <w:rPr>
          <w:rFonts w:hint="eastAsia" w:ascii="仿宋_GB2312" w:hAnsi="Calibri"/>
          <w:bCs/>
          <w:szCs w:val="32"/>
        </w:rPr>
      </w:pPr>
      <w:r>
        <w:rPr>
          <w:rFonts w:hint="eastAsia" w:ascii="仿宋_GB2312" w:hAnsi="Calibri"/>
          <w:bCs/>
          <w:kern w:val="0"/>
          <w:szCs w:val="32"/>
        </w:rPr>
        <w:t>1.</w:t>
      </w:r>
      <w:r>
        <w:rPr>
          <w:rFonts w:hint="eastAsia" w:ascii="仿宋_GB2312" w:hAnsi="Calibri"/>
          <w:bCs/>
          <w:szCs w:val="32"/>
        </w:rPr>
        <w:t>按会诊范围，会诊分为机构内会诊和机构外会诊。机构内多学科会诊、医联体上级医疗机构会诊应当由医疗管理部门组织。</w:t>
      </w:r>
    </w:p>
    <w:p>
      <w:pPr>
        <w:spacing w:line="360" w:lineRule="auto"/>
        <w:ind w:firstLine="640" w:firstLineChars="200"/>
        <w:rPr>
          <w:rFonts w:hint="eastAsia" w:ascii="仿宋_GB2312" w:hAnsi="Calibri"/>
          <w:bCs/>
          <w:szCs w:val="32"/>
        </w:rPr>
      </w:pPr>
      <w:r>
        <w:rPr>
          <w:rFonts w:hint="eastAsia" w:ascii="仿宋_GB2312" w:hAnsi="Calibri"/>
          <w:bCs/>
          <w:kern w:val="0"/>
          <w:szCs w:val="32"/>
        </w:rPr>
        <w:t>2.</w:t>
      </w:r>
      <w:r>
        <w:rPr>
          <w:rFonts w:hint="eastAsia" w:ascii="仿宋_GB2312" w:hAnsi="Calibri"/>
          <w:bCs/>
          <w:szCs w:val="32"/>
        </w:rPr>
        <w:t>按病情紧急程度，会诊分为急会诊和普通会诊。机构内急会诊应当在会诊请求发出后10分钟内到位，普通会诊应当在会诊发出后24小时内完成。</w:t>
      </w:r>
    </w:p>
    <w:p>
      <w:pPr>
        <w:spacing w:line="360" w:lineRule="auto"/>
        <w:ind w:firstLine="640" w:firstLineChars="200"/>
        <w:rPr>
          <w:rFonts w:hint="eastAsia" w:ascii="仿宋_GB2312" w:hAnsi="Calibri"/>
          <w:bCs/>
          <w:szCs w:val="32"/>
        </w:rPr>
      </w:pPr>
      <w:r>
        <w:rPr>
          <w:rFonts w:hint="eastAsia" w:ascii="仿宋_GB2312" w:hAnsi="Calibri"/>
          <w:bCs/>
          <w:kern w:val="0"/>
          <w:szCs w:val="32"/>
        </w:rPr>
        <w:t>3.</w:t>
      </w:r>
      <w:r>
        <w:rPr>
          <w:rFonts w:hint="eastAsia" w:ascii="仿宋_GB2312" w:hAnsi="Calibri"/>
          <w:bCs/>
          <w:szCs w:val="32"/>
        </w:rPr>
        <w:t>社区医院应当统一会诊单格式及填写规范，明确各类会诊的具体流程。</w:t>
      </w:r>
    </w:p>
    <w:p>
      <w:pPr>
        <w:spacing w:line="360" w:lineRule="auto"/>
        <w:ind w:firstLine="640" w:firstLineChars="200"/>
        <w:rPr>
          <w:rFonts w:hint="eastAsia" w:ascii="仿宋_GB2312" w:hAnsi="Calibri"/>
          <w:bCs/>
          <w:szCs w:val="32"/>
        </w:rPr>
      </w:pPr>
      <w:r>
        <w:rPr>
          <w:rFonts w:hint="eastAsia" w:ascii="仿宋_GB2312" w:hAnsi="Calibri"/>
          <w:bCs/>
          <w:kern w:val="0"/>
          <w:szCs w:val="32"/>
        </w:rPr>
        <w:t>4.</w:t>
      </w:r>
      <w:r>
        <w:rPr>
          <w:rFonts w:hint="eastAsia" w:ascii="仿宋_GB2312" w:hAnsi="Calibri"/>
          <w:bCs/>
          <w:szCs w:val="32"/>
        </w:rPr>
        <w:t>原则上，会诊请求人员应当陪同完成会诊，会诊情况应当在会诊单中记录。会诊意见的处置情况应当在病程中记录。</w:t>
      </w:r>
    </w:p>
    <w:p>
      <w:pPr>
        <w:spacing w:line="360" w:lineRule="auto"/>
        <w:ind w:firstLine="640" w:firstLineChars="200"/>
        <w:rPr>
          <w:rFonts w:hint="eastAsia" w:ascii="黑体" w:hAnsi="黑体" w:eastAsia="黑体"/>
          <w:szCs w:val="32"/>
        </w:rPr>
      </w:pPr>
      <w:r>
        <w:rPr>
          <w:rFonts w:hint="eastAsia" w:ascii="仿宋_GB2312" w:hAnsi="Calibri"/>
          <w:bCs/>
          <w:kern w:val="0"/>
          <w:szCs w:val="32"/>
        </w:rPr>
        <w:t>5.</w:t>
      </w:r>
      <w:r>
        <w:rPr>
          <w:rFonts w:hint="eastAsia" w:ascii="仿宋_GB2312" w:hAnsi="Calibri"/>
          <w:bCs/>
          <w:szCs w:val="32"/>
        </w:rPr>
        <w:t>前往或邀请机构外会诊，应当严格遵照国家有关规定执行。</w:t>
      </w:r>
    </w:p>
    <w:p>
      <w:pPr>
        <w:spacing w:line="360" w:lineRule="auto"/>
        <w:ind w:firstLine="640" w:firstLineChars="200"/>
        <w:rPr>
          <w:rFonts w:hint="eastAsia" w:ascii="黑体" w:hAnsi="黑体" w:eastAsia="黑体"/>
          <w:szCs w:val="32"/>
        </w:rPr>
      </w:pPr>
      <w:bookmarkStart w:id="6" w:name="_Toc477478401"/>
      <w:r>
        <w:rPr>
          <w:rFonts w:hint="eastAsia" w:ascii="黑体" w:hAnsi="黑体" w:eastAsia="黑体"/>
          <w:szCs w:val="32"/>
        </w:rPr>
        <w:t>十二、分级护理制度</w:t>
      </w:r>
      <w:bookmarkEnd w:id="6"/>
    </w:p>
    <w:p>
      <w:pPr>
        <w:spacing w:line="360" w:lineRule="auto"/>
        <w:ind w:firstLine="643" w:firstLineChars="200"/>
        <w:rPr>
          <w:rFonts w:hint="eastAsia" w:ascii="仿宋_GB2312" w:hAnsi="Calibri"/>
          <w:szCs w:val="32"/>
        </w:rPr>
      </w:pPr>
      <w:r>
        <w:rPr>
          <w:rFonts w:hint="eastAsia" w:ascii="楷体_GB2312" w:hAnsi="Calibri" w:eastAsia="楷体_GB2312"/>
          <w:b/>
          <w:szCs w:val="32"/>
        </w:rPr>
        <w:t>（一）定义。</w:t>
      </w:r>
      <w:r>
        <w:rPr>
          <w:rFonts w:hint="eastAsia" w:ascii="仿宋_GB2312" w:hAnsi="Calibri"/>
          <w:szCs w:val="32"/>
        </w:rPr>
        <w:t>指医护人员根据住院患者病情和（或）自理能力进行分级别护理的制度。</w:t>
      </w:r>
    </w:p>
    <w:p>
      <w:pPr>
        <w:spacing w:line="360" w:lineRule="auto"/>
        <w:ind w:firstLine="643" w:firstLineChars="200"/>
        <w:rPr>
          <w:rFonts w:hint="eastAsia" w:ascii="楷体_GB2312" w:hAnsi="Calibri" w:eastAsia="楷体_GB2312"/>
          <w:b/>
          <w:szCs w:val="32"/>
        </w:rPr>
      </w:pPr>
      <w:r>
        <w:rPr>
          <w:rFonts w:hint="eastAsia" w:ascii="楷体_GB2312" w:hAnsi="Calibri" w:eastAsia="楷体_GB2312"/>
          <w:b/>
          <w:szCs w:val="32"/>
        </w:rPr>
        <w:t>（二）基本要求。</w:t>
      </w:r>
    </w:p>
    <w:p>
      <w:pPr>
        <w:spacing w:line="360" w:lineRule="auto"/>
        <w:ind w:firstLine="640" w:firstLineChars="200"/>
        <w:rPr>
          <w:rFonts w:hint="eastAsia" w:ascii="仿宋_GB2312" w:hAnsi="Calibri"/>
          <w:b/>
          <w:bCs/>
          <w:szCs w:val="32"/>
        </w:rPr>
      </w:pPr>
      <w:r>
        <w:rPr>
          <w:rFonts w:hint="eastAsia" w:ascii="仿宋_GB2312" w:hAnsi="Calibri"/>
          <w:bCs/>
          <w:kern w:val="0"/>
          <w:szCs w:val="32"/>
        </w:rPr>
        <w:t>1.社区医院应当</w:t>
      </w:r>
      <w:r>
        <w:rPr>
          <w:rFonts w:hint="eastAsia" w:ascii="仿宋_GB2312" w:hAnsi="Calibri"/>
          <w:szCs w:val="32"/>
        </w:rPr>
        <w:t>按照国家分级护理管理相关指导原则和护理服务工作标准，制定本机构分级护理制度。</w:t>
      </w:r>
    </w:p>
    <w:p>
      <w:pPr>
        <w:spacing w:line="360" w:lineRule="auto"/>
        <w:ind w:firstLine="640" w:firstLineChars="200"/>
        <w:rPr>
          <w:rFonts w:hint="eastAsia" w:ascii="仿宋_GB2312" w:hAnsi="Calibri"/>
          <w:szCs w:val="32"/>
        </w:rPr>
      </w:pPr>
      <w:r>
        <w:rPr>
          <w:rFonts w:hint="eastAsia" w:ascii="仿宋_GB2312" w:hAnsi="Calibri"/>
          <w:bCs/>
          <w:kern w:val="0"/>
          <w:szCs w:val="32"/>
        </w:rPr>
        <w:t>2.</w:t>
      </w:r>
      <w:r>
        <w:rPr>
          <w:rFonts w:hint="eastAsia" w:ascii="仿宋_GB2312" w:hAnsi="Calibri"/>
          <w:szCs w:val="32"/>
        </w:rPr>
        <w:t>原则上，护理级别分为特级护理、一级护理、二级护理、三级护理4个级别。</w:t>
      </w:r>
    </w:p>
    <w:p>
      <w:pPr>
        <w:spacing w:line="360" w:lineRule="auto"/>
        <w:ind w:firstLine="640" w:firstLineChars="200"/>
        <w:rPr>
          <w:rFonts w:hint="eastAsia" w:ascii="仿宋_GB2312" w:hAnsi="Calibri"/>
          <w:szCs w:val="32"/>
        </w:rPr>
      </w:pPr>
      <w:r>
        <w:rPr>
          <w:rFonts w:hint="eastAsia" w:ascii="仿宋_GB2312" w:hAnsi="Calibri"/>
          <w:bCs/>
          <w:kern w:val="0"/>
          <w:szCs w:val="32"/>
        </w:rPr>
        <w:t>3.</w:t>
      </w:r>
      <w:r>
        <w:rPr>
          <w:rFonts w:hint="eastAsia" w:ascii="仿宋_GB2312" w:hAnsi="Calibri"/>
          <w:szCs w:val="32"/>
        </w:rPr>
        <w:t>医护人员应当根据患者病情和自理能力变化动态调整护理级别。</w:t>
      </w:r>
    </w:p>
    <w:p>
      <w:pPr>
        <w:spacing w:line="360" w:lineRule="auto"/>
        <w:ind w:firstLine="640" w:firstLineChars="200"/>
        <w:rPr>
          <w:rFonts w:hint="eastAsia" w:ascii="仿宋_GB2312" w:hAnsi="Calibri"/>
          <w:szCs w:val="32"/>
        </w:rPr>
      </w:pPr>
      <w:r>
        <w:rPr>
          <w:rFonts w:hint="eastAsia" w:ascii="仿宋_GB2312" w:hAnsi="Calibri"/>
          <w:bCs/>
          <w:kern w:val="0"/>
          <w:szCs w:val="32"/>
        </w:rPr>
        <w:t>4.</w:t>
      </w:r>
      <w:r>
        <w:rPr>
          <w:rFonts w:hint="eastAsia" w:ascii="仿宋_GB2312" w:hAnsi="Calibri"/>
          <w:szCs w:val="32"/>
        </w:rPr>
        <w:t>患者护理级别应当明确标识。</w:t>
      </w:r>
    </w:p>
    <w:p>
      <w:pPr>
        <w:spacing w:line="360" w:lineRule="auto"/>
        <w:ind w:firstLine="640" w:firstLineChars="200"/>
        <w:rPr>
          <w:rFonts w:hint="eastAsia" w:ascii="黑体" w:hAnsi="黑体" w:eastAsia="黑体"/>
          <w:szCs w:val="32"/>
        </w:rPr>
      </w:pPr>
      <w:bookmarkStart w:id="7" w:name="_Toc477478403"/>
      <w:r>
        <w:rPr>
          <w:rFonts w:hint="eastAsia" w:ascii="黑体" w:hAnsi="黑体" w:eastAsia="黑体"/>
          <w:szCs w:val="32"/>
        </w:rPr>
        <w:t>十三、疑难病例讨论制度</w:t>
      </w:r>
      <w:bookmarkEnd w:id="7"/>
    </w:p>
    <w:p>
      <w:pPr>
        <w:spacing w:line="360" w:lineRule="auto"/>
        <w:ind w:firstLine="643" w:firstLineChars="200"/>
        <w:rPr>
          <w:rFonts w:hint="eastAsia" w:ascii="仿宋_GB2312" w:hAnsi="Calibri"/>
          <w:szCs w:val="32"/>
        </w:rPr>
      </w:pPr>
      <w:r>
        <w:rPr>
          <w:rFonts w:hint="eastAsia" w:ascii="楷体_GB2312" w:hAnsi="Calibri" w:eastAsia="楷体_GB2312"/>
          <w:b/>
          <w:szCs w:val="32"/>
        </w:rPr>
        <w:t>（一）定义。</w:t>
      </w:r>
      <w:r>
        <w:rPr>
          <w:rFonts w:hint="eastAsia" w:ascii="仿宋_GB2312" w:hAnsi="Calibri"/>
          <w:szCs w:val="32"/>
        </w:rPr>
        <w:t>指为尽早明确诊断或完善诊疗方案，对诊断或治疗存在疑难问题的病例进行讨论的制度。</w:t>
      </w:r>
    </w:p>
    <w:p>
      <w:pPr>
        <w:spacing w:line="360" w:lineRule="auto"/>
        <w:ind w:firstLine="643" w:firstLineChars="200"/>
        <w:rPr>
          <w:rFonts w:hint="eastAsia" w:ascii="楷体_GB2312" w:hAnsi="Calibri" w:eastAsia="楷体_GB2312"/>
          <w:b/>
          <w:szCs w:val="32"/>
        </w:rPr>
      </w:pPr>
      <w:r>
        <w:rPr>
          <w:rFonts w:hint="eastAsia" w:ascii="楷体_GB2312" w:hAnsi="Calibri" w:eastAsia="楷体_GB2312"/>
          <w:b/>
          <w:szCs w:val="32"/>
        </w:rPr>
        <w:t>（二）基本要求。</w:t>
      </w:r>
    </w:p>
    <w:p>
      <w:pPr>
        <w:spacing w:line="360" w:lineRule="auto"/>
        <w:ind w:firstLine="640" w:firstLineChars="200"/>
        <w:rPr>
          <w:rFonts w:hint="eastAsia" w:ascii="仿宋_GB2312" w:hAnsi="Calibri"/>
          <w:szCs w:val="32"/>
        </w:rPr>
      </w:pPr>
      <w:r>
        <w:rPr>
          <w:rFonts w:hint="eastAsia" w:ascii="仿宋_GB2312" w:hAnsi="Calibri"/>
          <w:bCs/>
          <w:kern w:val="0"/>
          <w:szCs w:val="32"/>
        </w:rPr>
        <w:t>1.</w:t>
      </w:r>
      <w:r>
        <w:rPr>
          <w:rFonts w:hint="eastAsia" w:ascii="仿宋_GB2312" w:hAnsi="Calibri"/>
          <w:szCs w:val="32"/>
        </w:rPr>
        <w:t>社区医院及临床科室应当明确疑难病例的范围，包括但不限于出现以下情形的患者：没有明确诊断或诊疗方案难以确定、疾病在应有明确疗效的周期内未能达到预期疗效、非计划再次住院和非计划再次手术、出现可能危及生命或造成器官功能严重损害的并发症等。</w:t>
      </w:r>
    </w:p>
    <w:p>
      <w:pPr>
        <w:spacing w:line="360" w:lineRule="auto"/>
        <w:ind w:firstLine="640" w:firstLineChars="200"/>
        <w:rPr>
          <w:rFonts w:hint="eastAsia" w:ascii="仿宋_GB2312" w:hAnsi="Calibri"/>
          <w:szCs w:val="32"/>
        </w:rPr>
      </w:pPr>
      <w:r>
        <w:rPr>
          <w:rFonts w:hint="eastAsia" w:ascii="仿宋_GB2312" w:hAnsi="Calibri"/>
          <w:bCs/>
          <w:kern w:val="0"/>
          <w:szCs w:val="32"/>
        </w:rPr>
        <w:t>2.</w:t>
      </w:r>
      <w:r>
        <w:rPr>
          <w:rFonts w:hint="eastAsia" w:ascii="仿宋_GB2312" w:hAnsi="Calibri"/>
          <w:szCs w:val="32"/>
        </w:rPr>
        <w:t>疑难病例均应当由科室或医务管理部门组织开展讨论。讨论原则上应当由科主任主持，全科人员参加。必要时邀请相关科室人员或机构外人员参加。</w:t>
      </w:r>
    </w:p>
    <w:p>
      <w:pPr>
        <w:spacing w:line="360" w:lineRule="auto"/>
        <w:ind w:firstLine="640" w:firstLineChars="200"/>
        <w:rPr>
          <w:rFonts w:hint="eastAsia" w:ascii="仿宋_GB2312" w:hAnsi="Calibri"/>
          <w:szCs w:val="32"/>
        </w:rPr>
      </w:pPr>
      <w:r>
        <w:rPr>
          <w:rFonts w:hint="eastAsia" w:ascii="仿宋_GB2312" w:hAnsi="Calibri"/>
          <w:bCs/>
          <w:kern w:val="0"/>
          <w:szCs w:val="32"/>
        </w:rPr>
        <w:t>3.</w:t>
      </w:r>
      <w:r>
        <w:rPr>
          <w:rFonts w:hint="eastAsia" w:ascii="仿宋_GB2312" w:hAnsi="Calibri"/>
          <w:szCs w:val="32"/>
        </w:rPr>
        <w:t>社区医院应当统一疑难病例讨论记录的格式和模板。讨论内容应当专册记录，主持人需审核并签字。讨论的结论应当记录在病历中。</w:t>
      </w:r>
    </w:p>
    <w:p>
      <w:pPr>
        <w:spacing w:line="360" w:lineRule="auto"/>
        <w:ind w:firstLine="640" w:firstLineChars="200"/>
        <w:rPr>
          <w:rFonts w:hint="eastAsia" w:ascii="黑体" w:hAnsi="黑体" w:eastAsia="黑体"/>
          <w:szCs w:val="32"/>
        </w:rPr>
      </w:pPr>
      <w:r>
        <w:rPr>
          <w:rFonts w:hint="eastAsia" w:ascii="仿宋_GB2312" w:hAnsi="Calibri"/>
          <w:bCs/>
          <w:szCs w:val="32"/>
        </w:rPr>
        <w:t>4.参加</w:t>
      </w:r>
      <w:r>
        <w:rPr>
          <w:rFonts w:hint="eastAsia" w:ascii="仿宋_GB2312" w:hAnsi="Calibri"/>
          <w:szCs w:val="32"/>
        </w:rPr>
        <w:t>疑难病例讨论成员中应当至少有2人具有主治及以上专业技术职务任职资格。</w:t>
      </w:r>
    </w:p>
    <w:p>
      <w:pPr>
        <w:spacing w:line="360" w:lineRule="auto"/>
        <w:ind w:firstLine="640" w:firstLineChars="200"/>
        <w:rPr>
          <w:rFonts w:hint="eastAsia" w:ascii="黑体" w:hAnsi="黑体" w:eastAsia="黑体"/>
          <w:szCs w:val="32"/>
        </w:rPr>
      </w:pPr>
      <w:bookmarkStart w:id="8" w:name="_Toc477478404"/>
      <w:r>
        <w:rPr>
          <w:rFonts w:hint="eastAsia" w:ascii="黑体" w:hAnsi="黑体" w:eastAsia="黑体"/>
          <w:szCs w:val="32"/>
        </w:rPr>
        <w:t>十四、患者抢救与转诊制度</w:t>
      </w:r>
      <w:bookmarkEnd w:id="8"/>
    </w:p>
    <w:p>
      <w:pPr>
        <w:spacing w:line="360" w:lineRule="auto"/>
        <w:ind w:firstLine="643" w:firstLineChars="200"/>
        <w:rPr>
          <w:rFonts w:hint="eastAsia" w:ascii="仿宋_GB2312" w:hAnsi="Calibri"/>
          <w:szCs w:val="32"/>
        </w:rPr>
      </w:pPr>
      <w:bookmarkStart w:id="9" w:name="_Toc477478405"/>
      <w:r>
        <w:rPr>
          <w:rFonts w:hint="eastAsia" w:ascii="楷体_GB2312" w:hAnsi="Calibri" w:eastAsia="楷体_GB2312"/>
          <w:b/>
          <w:szCs w:val="32"/>
        </w:rPr>
        <w:t>（一）定义。</w:t>
      </w:r>
      <w:r>
        <w:rPr>
          <w:rFonts w:hint="eastAsia" w:ascii="仿宋_GB2312" w:hAnsi="Calibri"/>
          <w:szCs w:val="32"/>
        </w:rPr>
        <w:t>指针对患者出现严重并发症或者病情急性加重等情况，进行抢救与转诊，并对流程进行规范的制度。</w:t>
      </w:r>
    </w:p>
    <w:p>
      <w:pPr>
        <w:spacing w:line="360" w:lineRule="auto"/>
        <w:ind w:firstLine="643" w:firstLineChars="200"/>
        <w:rPr>
          <w:rFonts w:hint="eastAsia" w:ascii="楷体_GB2312" w:hAnsi="Calibri" w:eastAsia="楷体_GB2312"/>
          <w:b/>
          <w:szCs w:val="32"/>
        </w:rPr>
      </w:pPr>
      <w:r>
        <w:rPr>
          <w:rFonts w:hint="eastAsia" w:ascii="楷体_GB2312" w:hAnsi="Calibri" w:eastAsia="楷体_GB2312"/>
          <w:b/>
          <w:szCs w:val="32"/>
        </w:rPr>
        <w:t>（二）基本要求。</w:t>
      </w:r>
    </w:p>
    <w:p>
      <w:pPr>
        <w:spacing w:line="360" w:lineRule="auto"/>
        <w:ind w:firstLine="640" w:firstLineChars="200"/>
        <w:rPr>
          <w:rFonts w:hint="eastAsia" w:ascii="仿宋_GB2312" w:hAnsi="Calibri"/>
          <w:szCs w:val="32"/>
        </w:rPr>
      </w:pPr>
      <w:r>
        <w:rPr>
          <w:rFonts w:hint="eastAsia" w:ascii="仿宋_GB2312" w:hAnsi="Calibri"/>
          <w:bCs/>
          <w:kern w:val="0"/>
          <w:szCs w:val="32"/>
        </w:rPr>
        <w:t>1.</w:t>
      </w:r>
      <w:r>
        <w:rPr>
          <w:rFonts w:hint="eastAsia" w:ascii="仿宋_GB2312" w:hAnsi="Calibri"/>
          <w:szCs w:val="32"/>
        </w:rPr>
        <w:t>社区医院应当明确患者抢救的范围，包括但不限于出现以下情形的患者：出现严重合并症或并发症，病情急性加重；病情危重，不立即处置可能存在危及生命或出现重要脏器功能严重损害；生命体征不稳定并有恶化倾向等。</w:t>
      </w:r>
    </w:p>
    <w:p>
      <w:pPr>
        <w:spacing w:line="360" w:lineRule="auto"/>
        <w:ind w:firstLine="640" w:firstLineChars="200"/>
        <w:rPr>
          <w:rFonts w:hint="eastAsia" w:ascii="仿宋_GB2312" w:hAnsi="Calibri"/>
          <w:szCs w:val="32"/>
        </w:rPr>
      </w:pPr>
      <w:r>
        <w:rPr>
          <w:rFonts w:hint="eastAsia" w:ascii="仿宋_GB2312" w:hAnsi="Calibri"/>
          <w:bCs/>
          <w:kern w:val="0"/>
          <w:szCs w:val="32"/>
        </w:rPr>
        <w:t>2.</w:t>
      </w:r>
      <w:r>
        <w:rPr>
          <w:rFonts w:hint="eastAsia" w:ascii="仿宋_GB2312" w:hAnsi="Calibri"/>
          <w:szCs w:val="32"/>
        </w:rPr>
        <w:t>社区医院应当建立患者抢救与转诊制度，制订相关预案，提升医务人员对病情评估能力，及时识别病情危重状态，确保急危重患者优先救治。与上级医疗机构建立转诊绿色通道机制，及时将经抢救患者转诊至上级医疗机构。</w:t>
      </w:r>
    </w:p>
    <w:p>
      <w:pPr>
        <w:spacing w:line="360" w:lineRule="auto"/>
        <w:ind w:firstLine="640" w:firstLineChars="200"/>
        <w:rPr>
          <w:rFonts w:hint="eastAsia" w:ascii="仿宋_GB2312" w:hAnsi="Calibri"/>
          <w:szCs w:val="32"/>
        </w:rPr>
      </w:pPr>
      <w:r>
        <w:rPr>
          <w:rFonts w:hint="eastAsia" w:ascii="仿宋_GB2312" w:hAnsi="Calibri"/>
          <w:szCs w:val="32"/>
        </w:rPr>
        <w:t>3.社区医院应当配置必要的抢救设备和药品，并建立急救资源调配机制。</w:t>
      </w:r>
    </w:p>
    <w:p>
      <w:pPr>
        <w:spacing w:line="360" w:lineRule="auto"/>
        <w:ind w:firstLine="640" w:firstLineChars="200"/>
        <w:rPr>
          <w:rFonts w:hint="eastAsia" w:ascii="仿宋_GB2312" w:hAnsi="Calibri"/>
          <w:szCs w:val="32"/>
        </w:rPr>
      </w:pPr>
      <w:r>
        <w:rPr>
          <w:rFonts w:hint="eastAsia" w:ascii="仿宋_GB2312" w:hAnsi="Calibri"/>
          <w:szCs w:val="32"/>
        </w:rPr>
        <w:t>4</w:t>
      </w:r>
      <w:r>
        <w:rPr>
          <w:rFonts w:hint="eastAsia" w:ascii="仿宋_GB2312" w:hAnsi="Calibri"/>
          <w:bCs/>
          <w:kern w:val="0"/>
          <w:szCs w:val="32"/>
        </w:rPr>
        <w:t>.</w:t>
      </w:r>
      <w:r>
        <w:rPr>
          <w:rFonts w:hint="eastAsia" w:ascii="仿宋_GB2312" w:hAnsi="Calibri"/>
          <w:szCs w:val="32"/>
        </w:rPr>
        <w:t>临床科室开展患者抢救时，由现场职称和年资最高的医师主持。紧急情况下医务人员参与或主持急危重患者的抢救，不受其执业范围限制。</w:t>
      </w:r>
    </w:p>
    <w:p>
      <w:pPr>
        <w:spacing w:line="360" w:lineRule="auto"/>
        <w:ind w:firstLine="640" w:firstLineChars="200"/>
        <w:rPr>
          <w:rFonts w:hint="eastAsia" w:ascii="黑体" w:hAnsi="黑体" w:eastAsia="黑体"/>
          <w:szCs w:val="32"/>
        </w:rPr>
      </w:pPr>
      <w:r>
        <w:rPr>
          <w:rFonts w:hint="eastAsia" w:ascii="仿宋_GB2312" w:hAnsi="Calibri"/>
          <w:bCs/>
          <w:kern w:val="0"/>
          <w:szCs w:val="32"/>
        </w:rPr>
        <w:t>5.</w:t>
      </w:r>
      <w:r>
        <w:rPr>
          <w:rFonts w:hint="eastAsia" w:ascii="仿宋_GB2312" w:hAnsi="Calibri"/>
          <w:szCs w:val="32"/>
        </w:rPr>
        <w:t>抢救完成后6小时内应当将抢救记录记入病历，记录时间应当具体到分钟，主持抢救的人员应当审核并签字。</w:t>
      </w:r>
    </w:p>
    <w:p>
      <w:pPr>
        <w:spacing w:line="360" w:lineRule="auto"/>
        <w:ind w:firstLine="640" w:firstLineChars="200"/>
        <w:rPr>
          <w:rFonts w:hint="eastAsia" w:ascii="黑体" w:hAnsi="黑体" w:eastAsia="黑体"/>
          <w:szCs w:val="32"/>
        </w:rPr>
      </w:pPr>
      <w:r>
        <w:rPr>
          <w:rFonts w:hint="eastAsia" w:ascii="黑体" w:hAnsi="黑体" w:eastAsia="黑体"/>
          <w:szCs w:val="32"/>
        </w:rPr>
        <w:t xml:space="preserve"> </w:t>
      </w:r>
    </w:p>
    <w:p>
      <w:pPr>
        <w:spacing w:line="360" w:lineRule="auto"/>
        <w:ind w:firstLine="640" w:firstLineChars="200"/>
        <w:rPr>
          <w:rFonts w:hint="eastAsia" w:ascii="黑体" w:hAnsi="黑体" w:eastAsia="黑体"/>
          <w:szCs w:val="32"/>
        </w:rPr>
      </w:pPr>
      <w:r>
        <w:rPr>
          <w:rFonts w:hint="eastAsia" w:ascii="黑体" w:hAnsi="黑体" w:eastAsia="黑体"/>
          <w:szCs w:val="32"/>
        </w:rPr>
        <w:t>社区医院开展手术操作相关项目，还应当建立以下制度：</w:t>
      </w:r>
    </w:p>
    <w:p>
      <w:pPr>
        <w:spacing w:line="360" w:lineRule="auto"/>
        <w:ind w:firstLine="640" w:firstLineChars="200"/>
        <w:rPr>
          <w:rFonts w:hint="eastAsia" w:ascii="黑体" w:hAnsi="黑体" w:eastAsia="黑体"/>
          <w:szCs w:val="32"/>
        </w:rPr>
      </w:pPr>
      <w:r>
        <w:rPr>
          <w:rFonts w:hint="eastAsia" w:ascii="黑体" w:hAnsi="黑体" w:eastAsia="黑体"/>
          <w:szCs w:val="32"/>
        </w:rPr>
        <w:t>十五、术前讨论制度</w:t>
      </w:r>
      <w:bookmarkEnd w:id="9"/>
    </w:p>
    <w:p>
      <w:pPr>
        <w:spacing w:line="360" w:lineRule="auto"/>
        <w:ind w:firstLine="643" w:firstLineChars="200"/>
        <w:rPr>
          <w:rFonts w:hint="eastAsia" w:ascii="仿宋_GB2312" w:hAnsi="Calibri"/>
          <w:color w:val="000000"/>
          <w:szCs w:val="32"/>
        </w:rPr>
      </w:pPr>
      <w:r>
        <w:rPr>
          <w:rFonts w:hint="eastAsia" w:ascii="楷体_GB2312" w:hAnsi="Calibri" w:eastAsia="楷体_GB2312"/>
          <w:b/>
          <w:szCs w:val="32"/>
        </w:rPr>
        <w:t>（一）定义。</w:t>
      </w:r>
      <w:r>
        <w:rPr>
          <w:rFonts w:hint="eastAsia" w:ascii="仿宋_GB2312" w:hAnsi="Calibri"/>
          <w:color w:val="000000"/>
          <w:szCs w:val="32"/>
        </w:rPr>
        <w:t>指以降低手术风险、保障手术安全为目的，在患者手术实施前，医师必须对拟实施手术的手术指征、手术方式、预期效果、手术风险和处置预案等进行讨论的制度。</w:t>
      </w:r>
    </w:p>
    <w:p>
      <w:pPr>
        <w:spacing w:line="360" w:lineRule="auto"/>
        <w:ind w:firstLine="643" w:firstLineChars="200"/>
        <w:rPr>
          <w:rFonts w:hint="eastAsia" w:ascii="楷体_GB2312" w:hAnsi="Calibri" w:eastAsia="楷体_GB2312"/>
          <w:b/>
          <w:szCs w:val="32"/>
        </w:rPr>
      </w:pPr>
      <w:r>
        <w:rPr>
          <w:rFonts w:hint="eastAsia" w:ascii="楷体_GB2312" w:hAnsi="Calibri" w:eastAsia="楷体_GB2312"/>
          <w:b/>
          <w:szCs w:val="32"/>
        </w:rPr>
        <w:t>（二）基本要求。</w:t>
      </w:r>
    </w:p>
    <w:p>
      <w:pPr>
        <w:spacing w:line="360" w:lineRule="auto"/>
        <w:ind w:firstLine="640" w:firstLineChars="200"/>
        <w:rPr>
          <w:rFonts w:hint="eastAsia" w:ascii="仿宋_GB2312" w:hAnsi="Calibri"/>
          <w:color w:val="000000"/>
          <w:szCs w:val="32"/>
        </w:rPr>
      </w:pPr>
      <w:r>
        <w:rPr>
          <w:rFonts w:hint="eastAsia" w:ascii="仿宋_GB2312" w:hAnsi="Calibri"/>
          <w:bCs/>
          <w:kern w:val="0"/>
          <w:szCs w:val="32"/>
        </w:rPr>
        <w:t>1.</w:t>
      </w:r>
      <w:r>
        <w:rPr>
          <w:rFonts w:hint="eastAsia" w:ascii="仿宋_GB2312" w:hAnsi="Calibri"/>
          <w:color w:val="000000"/>
          <w:szCs w:val="32"/>
        </w:rPr>
        <w:t>除以紧急抢救生命为目的的急诊手术外，所有住院患者手术必须实施术前讨论，术者必须参加。</w:t>
      </w:r>
    </w:p>
    <w:p>
      <w:pPr>
        <w:spacing w:line="360" w:lineRule="auto"/>
        <w:ind w:firstLine="640" w:firstLineChars="200"/>
        <w:rPr>
          <w:rFonts w:hint="eastAsia" w:ascii="仿宋_GB2312" w:hAnsi="Calibri"/>
          <w:color w:val="000000"/>
          <w:szCs w:val="32"/>
        </w:rPr>
      </w:pPr>
      <w:r>
        <w:rPr>
          <w:rFonts w:hint="eastAsia" w:ascii="仿宋_GB2312" w:hAnsi="Calibri"/>
          <w:bCs/>
          <w:kern w:val="0"/>
          <w:szCs w:val="32"/>
        </w:rPr>
        <w:t>2.术前讨论的范围包括手术组讨论、医师团队讨论、病区内讨论和全科讨论。</w:t>
      </w:r>
      <w:r>
        <w:rPr>
          <w:rFonts w:hint="eastAsia" w:ascii="仿宋_GB2312" w:hAnsi="Calibri"/>
          <w:color w:val="000000"/>
          <w:szCs w:val="32"/>
        </w:rPr>
        <w:t>临床科室应当明确本科室开展的各级手术术前讨论的范围并经医务部门审定。全科讨论应当由科主任或其授权的副主任主持，必要时邀请医务管理部门和相关科室参加。患者手术涉及多学科或存在可能影响手术的合并症的，应当邀请相关科室参与讨论，或事先完成相关学科的会诊。</w:t>
      </w:r>
    </w:p>
    <w:p>
      <w:pPr>
        <w:spacing w:line="360" w:lineRule="auto"/>
        <w:ind w:firstLine="640" w:firstLineChars="200"/>
        <w:rPr>
          <w:rFonts w:hint="eastAsia" w:ascii="仿宋_GB2312" w:hAnsi="Calibri"/>
          <w:color w:val="000000"/>
          <w:szCs w:val="32"/>
        </w:rPr>
      </w:pPr>
      <w:r>
        <w:rPr>
          <w:rFonts w:hint="eastAsia" w:ascii="仿宋_GB2312" w:hAnsi="Calibri"/>
          <w:bCs/>
          <w:kern w:val="0"/>
          <w:szCs w:val="32"/>
        </w:rPr>
        <w:t>3.</w:t>
      </w:r>
      <w:r>
        <w:rPr>
          <w:rFonts w:hint="eastAsia" w:ascii="仿宋_GB2312" w:hAnsi="Calibri"/>
          <w:color w:val="000000"/>
          <w:szCs w:val="32"/>
        </w:rPr>
        <w:t>术前讨论完成后，方可开具手术医嘱，签署手术知情同意书。</w:t>
      </w:r>
    </w:p>
    <w:p>
      <w:pPr>
        <w:spacing w:line="360" w:lineRule="auto"/>
        <w:ind w:firstLine="640" w:firstLineChars="200"/>
        <w:rPr>
          <w:rFonts w:hint="eastAsia" w:ascii="仿宋_GB2312" w:hAnsi="Calibri"/>
          <w:color w:val="000000"/>
          <w:szCs w:val="32"/>
        </w:rPr>
      </w:pPr>
      <w:r>
        <w:rPr>
          <w:rFonts w:hint="eastAsia" w:ascii="仿宋_GB2312" w:hAnsi="Calibri"/>
          <w:bCs/>
          <w:kern w:val="0"/>
          <w:szCs w:val="32"/>
        </w:rPr>
        <w:t>4.</w:t>
      </w:r>
      <w:r>
        <w:rPr>
          <w:rFonts w:hint="eastAsia" w:ascii="仿宋_GB2312" w:hAnsi="Calibri"/>
          <w:color w:val="000000"/>
          <w:szCs w:val="32"/>
        </w:rPr>
        <w:t>术前讨论的结论应当记入病历。</w:t>
      </w:r>
    </w:p>
    <w:p>
      <w:pPr>
        <w:spacing w:line="360" w:lineRule="auto"/>
        <w:ind w:firstLine="640" w:firstLineChars="200"/>
        <w:rPr>
          <w:rFonts w:hint="eastAsia" w:ascii="黑体" w:hAnsi="黑体" w:eastAsia="黑体"/>
          <w:szCs w:val="32"/>
        </w:rPr>
      </w:pPr>
      <w:r>
        <w:rPr>
          <w:rFonts w:hint="eastAsia" w:ascii="黑体" w:hAnsi="黑体" w:eastAsia="黑体"/>
          <w:szCs w:val="32"/>
        </w:rPr>
        <w:t>十六、手术安全核查制度</w:t>
      </w:r>
    </w:p>
    <w:p>
      <w:pPr>
        <w:spacing w:line="360" w:lineRule="auto"/>
        <w:ind w:firstLine="643" w:firstLineChars="200"/>
        <w:rPr>
          <w:rFonts w:hint="eastAsia" w:ascii="仿宋_GB2312" w:hAnsi="Calibri"/>
          <w:szCs w:val="32"/>
        </w:rPr>
      </w:pPr>
      <w:r>
        <w:rPr>
          <w:rFonts w:hint="eastAsia" w:ascii="楷体_GB2312" w:hAnsi="Calibri" w:eastAsia="楷体_GB2312"/>
          <w:b/>
          <w:szCs w:val="32"/>
        </w:rPr>
        <w:t>（一）定义。</w:t>
      </w:r>
      <w:r>
        <w:rPr>
          <w:rFonts w:hint="eastAsia" w:ascii="仿宋_GB2312" w:hAnsi="Calibri"/>
          <w:szCs w:val="32"/>
        </w:rPr>
        <w:t>指在麻醉实施前、手术开始前和患者离开手术室前对患者身份、手术部位、手术方式等进行多方参与的核查，以保障患者安全的制度。</w:t>
      </w:r>
    </w:p>
    <w:p>
      <w:pPr>
        <w:spacing w:line="360" w:lineRule="auto"/>
        <w:ind w:firstLine="643" w:firstLineChars="200"/>
        <w:rPr>
          <w:rFonts w:hint="eastAsia" w:ascii="楷体_GB2312" w:hAnsi="Calibri" w:eastAsia="楷体_GB2312"/>
          <w:b/>
          <w:szCs w:val="32"/>
        </w:rPr>
      </w:pPr>
      <w:r>
        <w:rPr>
          <w:rFonts w:hint="eastAsia" w:ascii="楷体_GB2312" w:hAnsi="Calibri" w:eastAsia="楷体_GB2312"/>
          <w:b/>
          <w:szCs w:val="32"/>
        </w:rPr>
        <w:t>（二）基本要求。</w:t>
      </w:r>
    </w:p>
    <w:p>
      <w:pPr>
        <w:spacing w:line="360" w:lineRule="auto"/>
        <w:ind w:firstLine="640" w:firstLineChars="200"/>
        <w:rPr>
          <w:rFonts w:hint="eastAsia" w:ascii="仿宋_GB2312" w:hAnsi="Calibri"/>
          <w:szCs w:val="32"/>
        </w:rPr>
      </w:pPr>
      <w:r>
        <w:rPr>
          <w:rFonts w:hint="eastAsia" w:ascii="仿宋_GB2312" w:hAnsi="Calibri"/>
          <w:bCs/>
          <w:kern w:val="0"/>
          <w:szCs w:val="32"/>
        </w:rPr>
        <w:t>1.</w:t>
      </w:r>
      <w:r>
        <w:rPr>
          <w:rFonts w:hint="eastAsia" w:ascii="仿宋_GB2312" w:hAnsi="Calibri"/>
          <w:szCs w:val="32"/>
        </w:rPr>
        <w:t>区医院应当建立手术安全核查制度和标准化流程。</w:t>
      </w:r>
    </w:p>
    <w:p>
      <w:pPr>
        <w:spacing w:line="360" w:lineRule="auto"/>
        <w:ind w:firstLine="640" w:firstLineChars="200"/>
        <w:rPr>
          <w:rFonts w:hint="eastAsia" w:ascii="仿宋_GB2312" w:hAnsi="Calibri"/>
          <w:szCs w:val="32"/>
        </w:rPr>
      </w:pPr>
      <w:r>
        <w:rPr>
          <w:rFonts w:hint="eastAsia" w:ascii="仿宋_GB2312" w:hAnsi="Calibri"/>
          <w:bCs/>
          <w:kern w:val="0"/>
          <w:szCs w:val="32"/>
        </w:rPr>
        <w:t>2.</w:t>
      </w:r>
      <w:r>
        <w:rPr>
          <w:rFonts w:hint="eastAsia" w:ascii="仿宋_GB2312" w:hAnsi="Calibri"/>
          <w:szCs w:val="32"/>
        </w:rPr>
        <w:t>手术安全核查过程和内容按国家有关规定执行。</w:t>
      </w:r>
    </w:p>
    <w:p>
      <w:pPr>
        <w:spacing w:line="360" w:lineRule="auto"/>
        <w:ind w:firstLine="640" w:firstLineChars="200"/>
        <w:rPr>
          <w:rFonts w:hint="eastAsia" w:ascii="黑体" w:hAnsi="黑体" w:eastAsia="黑体"/>
          <w:szCs w:val="32"/>
        </w:rPr>
      </w:pPr>
      <w:r>
        <w:rPr>
          <w:rFonts w:hint="eastAsia" w:ascii="仿宋_GB2312" w:hAnsi="Calibri"/>
          <w:bCs/>
          <w:kern w:val="0"/>
          <w:szCs w:val="32"/>
        </w:rPr>
        <w:t>3.</w:t>
      </w:r>
      <w:r>
        <w:rPr>
          <w:rFonts w:hint="eastAsia" w:ascii="仿宋_GB2312" w:hAnsi="Calibri"/>
          <w:szCs w:val="32"/>
        </w:rPr>
        <w:t>手术安全核查表纳入病历。</w:t>
      </w:r>
    </w:p>
    <w:p>
      <w:pPr>
        <w:spacing w:line="360" w:lineRule="auto"/>
        <w:ind w:firstLine="640" w:firstLineChars="200"/>
        <w:rPr>
          <w:rFonts w:hint="eastAsia" w:ascii="黑体" w:hAnsi="黑体" w:eastAsia="黑体"/>
          <w:szCs w:val="32"/>
        </w:rPr>
      </w:pPr>
      <w:bookmarkStart w:id="10" w:name="_Toc477478409"/>
      <w:r>
        <w:rPr>
          <w:rFonts w:hint="eastAsia" w:ascii="黑体" w:hAnsi="黑体" w:eastAsia="黑体"/>
          <w:szCs w:val="32"/>
        </w:rPr>
        <w:t>十七、手术分级管理制度</w:t>
      </w:r>
      <w:bookmarkEnd w:id="10"/>
    </w:p>
    <w:p>
      <w:pPr>
        <w:spacing w:line="360" w:lineRule="auto"/>
        <w:ind w:firstLine="643" w:firstLineChars="200"/>
        <w:rPr>
          <w:rFonts w:hint="eastAsia" w:ascii="仿宋_GB2312" w:hAnsi="Calibri"/>
          <w:szCs w:val="32"/>
        </w:rPr>
      </w:pPr>
      <w:r>
        <w:rPr>
          <w:rFonts w:hint="eastAsia" w:ascii="楷体_GB2312" w:hAnsi="Calibri" w:eastAsia="楷体_GB2312"/>
          <w:b/>
          <w:szCs w:val="32"/>
        </w:rPr>
        <w:t>（一）定义。</w:t>
      </w:r>
      <w:r>
        <w:rPr>
          <w:rFonts w:hint="eastAsia" w:ascii="仿宋_GB2312" w:hAnsi="Calibri"/>
          <w:szCs w:val="32"/>
        </w:rPr>
        <w:t>指为保障患者安全，按照手术风险程度、复杂程度、难易程度和资源消耗不同，对手术进行分级管理的制度。</w:t>
      </w:r>
    </w:p>
    <w:p>
      <w:pPr>
        <w:spacing w:line="360" w:lineRule="auto"/>
        <w:ind w:firstLine="643" w:firstLineChars="200"/>
        <w:rPr>
          <w:rFonts w:hint="eastAsia" w:ascii="楷体_GB2312" w:hAnsi="Calibri" w:eastAsia="楷体_GB2312"/>
          <w:b/>
          <w:szCs w:val="32"/>
        </w:rPr>
      </w:pPr>
      <w:r>
        <w:rPr>
          <w:rFonts w:hint="eastAsia" w:ascii="楷体_GB2312" w:hAnsi="Calibri" w:eastAsia="楷体_GB2312"/>
          <w:b/>
          <w:szCs w:val="32"/>
        </w:rPr>
        <w:t>（二）基本要求。</w:t>
      </w:r>
    </w:p>
    <w:p>
      <w:pPr>
        <w:spacing w:line="360" w:lineRule="auto"/>
        <w:ind w:firstLine="640" w:firstLineChars="200"/>
        <w:rPr>
          <w:rFonts w:hint="eastAsia" w:ascii="仿宋_GB2312" w:hAnsi="Calibri"/>
          <w:szCs w:val="32"/>
        </w:rPr>
      </w:pPr>
      <w:r>
        <w:rPr>
          <w:rFonts w:hint="eastAsia" w:ascii="仿宋_GB2312" w:hAnsi="Calibri"/>
          <w:bCs/>
          <w:kern w:val="0"/>
          <w:szCs w:val="32"/>
        </w:rPr>
        <w:t>1.</w:t>
      </w:r>
      <w:r>
        <w:rPr>
          <w:rFonts w:hint="eastAsia" w:ascii="仿宋_GB2312" w:hAnsi="Calibri"/>
          <w:szCs w:val="32"/>
        </w:rPr>
        <w:t>按照手术风险性和难易程度不同，手术分为四级。具体要求按照国家有关规定执行。</w:t>
      </w:r>
    </w:p>
    <w:p>
      <w:pPr>
        <w:spacing w:line="360" w:lineRule="auto"/>
        <w:ind w:firstLine="640" w:firstLineChars="200"/>
        <w:rPr>
          <w:rFonts w:hint="eastAsia" w:ascii="仿宋_GB2312" w:hAnsi="Calibri"/>
          <w:szCs w:val="32"/>
        </w:rPr>
      </w:pPr>
      <w:r>
        <w:rPr>
          <w:rFonts w:hint="eastAsia" w:ascii="仿宋_GB2312" w:hAnsi="Calibri"/>
          <w:bCs/>
          <w:kern w:val="0"/>
          <w:szCs w:val="32"/>
        </w:rPr>
        <w:t>2.</w:t>
      </w:r>
      <w:r>
        <w:rPr>
          <w:rFonts w:hint="eastAsia" w:ascii="仿宋_GB2312" w:hAnsi="Calibri"/>
          <w:szCs w:val="32"/>
        </w:rPr>
        <w:t>社区医院应当建立手术分级管理工作制度和手术分级管理目录。</w:t>
      </w:r>
    </w:p>
    <w:p>
      <w:pPr>
        <w:spacing w:line="360" w:lineRule="auto"/>
        <w:ind w:firstLine="640" w:firstLineChars="200"/>
        <w:rPr>
          <w:rFonts w:hint="eastAsia" w:ascii="仿宋_GB2312" w:hAnsi="Calibri"/>
          <w:szCs w:val="32"/>
        </w:rPr>
      </w:pPr>
      <w:r>
        <w:rPr>
          <w:rFonts w:hint="eastAsia" w:ascii="仿宋_GB2312" w:hAnsi="Calibri"/>
          <w:bCs/>
          <w:kern w:val="0"/>
          <w:szCs w:val="32"/>
        </w:rPr>
        <w:t>3.</w:t>
      </w:r>
      <w:r>
        <w:rPr>
          <w:rFonts w:hint="eastAsia" w:ascii="仿宋_GB2312" w:hAnsi="Calibri"/>
          <w:szCs w:val="32"/>
        </w:rPr>
        <w:t>社区医院应当建立手术分级授权管理机制，建立手术医师技术档案。</w:t>
      </w:r>
    </w:p>
    <w:p>
      <w:pPr>
        <w:spacing w:line="360" w:lineRule="auto"/>
        <w:ind w:firstLine="640" w:firstLineChars="200"/>
        <w:rPr>
          <w:rFonts w:hint="eastAsia" w:ascii="黑体" w:hAnsi="黑体" w:eastAsia="黑体"/>
          <w:szCs w:val="32"/>
        </w:rPr>
      </w:pPr>
      <w:r>
        <w:rPr>
          <w:rFonts w:hint="eastAsia" w:ascii="仿宋_GB2312" w:hAnsi="Calibri"/>
          <w:bCs/>
          <w:kern w:val="0"/>
          <w:szCs w:val="32"/>
        </w:rPr>
        <w:t>4.</w:t>
      </w:r>
      <w:r>
        <w:rPr>
          <w:rFonts w:hint="eastAsia" w:ascii="仿宋_GB2312" w:hAnsi="Calibri"/>
          <w:szCs w:val="32"/>
        </w:rPr>
        <w:t>社区医院应当对手术医师能力进行定期评估，根据评估结果对手术权限进行动态调整。</w:t>
      </w:r>
    </w:p>
    <w:p>
      <w:pPr>
        <w:spacing w:line="360" w:lineRule="auto"/>
        <w:ind w:firstLine="640" w:firstLineChars="200"/>
        <w:rPr>
          <w:rFonts w:hint="eastAsia" w:ascii="黑体" w:hAnsi="黑体" w:eastAsia="黑体"/>
          <w:szCs w:val="32"/>
        </w:rPr>
      </w:pPr>
      <w:r>
        <w:rPr>
          <w:rFonts w:hint="eastAsia" w:ascii="黑体" w:hAnsi="黑体" w:eastAsia="黑体"/>
          <w:szCs w:val="32"/>
        </w:rPr>
        <w:t>十八、临床用血审核制度</w:t>
      </w:r>
    </w:p>
    <w:p>
      <w:pPr>
        <w:spacing w:line="360" w:lineRule="auto"/>
        <w:ind w:firstLine="643" w:firstLineChars="200"/>
        <w:rPr>
          <w:rFonts w:hint="eastAsia" w:ascii="仿宋_GB2312" w:hAnsi="Calibri"/>
          <w:color w:val="000000"/>
          <w:szCs w:val="32"/>
        </w:rPr>
      </w:pPr>
      <w:r>
        <w:rPr>
          <w:rFonts w:hint="eastAsia" w:ascii="楷体_GB2312" w:hAnsi="Calibri" w:eastAsia="楷体_GB2312"/>
          <w:b/>
          <w:szCs w:val="32"/>
        </w:rPr>
        <w:t>（一）定义。</w:t>
      </w:r>
      <w:r>
        <w:rPr>
          <w:rFonts w:hint="eastAsia" w:ascii="仿宋_GB2312" w:hAnsi="Calibri"/>
          <w:color w:val="000000"/>
          <w:szCs w:val="32"/>
        </w:rPr>
        <w:t>指在临床用血全过程中，对与临床用血相关的各项程序和环节进行审核和评估，以保障患者临床用血安全的制度。</w:t>
      </w:r>
    </w:p>
    <w:p>
      <w:pPr>
        <w:spacing w:line="360" w:lineRule="auto"/>
        <w:ind w:firstLine="643" w:firstLineChars="200"/>
        <w:rPr>
          <w:rFonts w:hint="eastAsia" w:ascii="仿宋_GB2312" w:hAnsi="Calibri"/>
          <w:szCs w:val="32"/>
        </w:rPr>
      </w:pPr>
      <w:r>
        <w:rPr>
          <w:rFonts w:hint="eastAsia" w:ascii="楷体_GB2312" w:hAnsi="Calibri" w:eastAsia="楷体_GB2312"/>
          <w:b/>
          <w:szCs w:val="32"/>
        </w:rPr>
        <w:t>（二）基本要求。</w:t>
      </w:r>
      <w:r>
        <w:rPr>
          <w:rFonts w:hint="eastAsia" w:ascii="仿宋_GB2312" w:hAnsi="Calibri"/>
          <w:szCs w:val="32"/>
        </w:rPr>
        <w:t>设置输血科或者血库的社区医院应当达到以下要求：</w:t>
      </w:r>
    </w:p>
    <w:p>
      <w:pPr>
        <w:spacing w:line="360" w:lineRule="auto"/>
        <w:ind w:firstLine="640" w:firstLineChars="200"/>
        <w:rPr>
          <w:rFonts w:hint="eastAsia" w:ascii="仿宋_GB2312" w:hAnsi="Calibri"/>
          <w:color w:val="000000"/>
          <w:szCs w:val="32"/>
        </w:rPr>
      </w:pPr>
      <w:r>
        <w:rPr>
          <w:rFonts w:hint="eastAsia" w:ascii="仿宋_GB2312" w:hAnsi="Calibri"/>
          <w:bCs/>
          <w:kern w:val="0"/>
          <w:szCs w:val="32"/>
        </w:rPr>
        <w:t>1.</w:t>
      </w:r>
      <w:r>
        <w:rPr>
          <w:rFonts w:hint="eastAsia" w:ascii="仿宋_GB2312" w:hAnsi="Calibri"/>
          <w:color w:val="000000"/>
          <w:szCs w:val="32"/>
        </w:rPr>
        <w:t>社区医院应当严格落实国家关于医疗机构临床用血的有关规定，设立临床用血管理委员会或工作组，制订本机构血液预订、接收、入库、储存、出库、库存预警、临床合理用血等管理制度，完善临床用血申请、审核、监测、分析、评估、改进等管理制度、机制和具体流程。</w:t>
      </w:r>
    </w:p>
    <w:p>
      <w:pPr>
        <w:spacing w:line="360" w:lineRule="auto"/>
        <w:ind w:firstLine="640" w:firstLineChars="200"/>
        <w:rPr>
          <w:rFonts w:hint="eastAsia" w:ascii="仿宋_GB2312" w:hAnsi="Calibri"/>
          <w:color w:val="000000"/>
          <w:szCs w:val="32"/>
        </w:rPr>
      </w:pPr>
      <w:r>
        <w:rPr>
          <w:rFonts w:hint="eastAsia" w:ascii="仿宋_GB2312" w:hAnsi="Calibri"/>
          <w:color w:val="000000"/>
          <w:szCs w:val="32"/>
        </w:rPr>
        <w:t>2.临床用血审核包括但不限于用血申请、输血治疗知情同意、适应证判断、配血、取血发血、临床输血、输血中观察和输血后管理等环节，并全程记录，保障信息可追溯，健全临床合理用血评估与结果应用制度、输血不良反应监测和处置流程。</w:t>
      </w:r>
    </w:p>
    <w:p>
      <w:r>
        <w:rPr>
          <w:rFonts w:hint="eastAsia" w:ascii="仿宋_GB2312" w:hAnsi="Calibri"/>
          <w:bCs/>
          <w:kern w:val="0"/>
          <w:szCs w:val="32"/>
        </w:rPr>
        <w:t>3.</w:t>
      </w:r>
      <w:r>
        <w:rPr>
          <w:rFonts w:hint="eastAsia" w:ascii="仿宋_GB2312" w:hAnsi="Calibri"/>
          <w:color w:val="000000"/>
          <w:szCs w:val="32"/>
        </w:rPr>
        <w:t>社区医院应当完善急救用血管理制度和流程，保障急救治疗需要。</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FZFSK--GBK1-0">
    <w:altName w:val="黑体"/>
    <w:panose1 w:val="00000000000000000000"/>
    <w:charset w:val="86"/>
    <w:family w:val="auto"/>
    <w:pitch w:val="default"/>
    <w:sig w:usb0="00000000" w:usb1="00000000" w:usb2="00000010" w:usb3="00000000" w:csb0="00040000" w:csb1="00000000"/>
  </w:font>
  <w:font w:name="E-BZ">
    <w:altName w:val="Malgun Gothic"/>
    <w:panose1 w:val="00000000000000000000"/>
    <w:charset w:val="81"/>
    <w:family w:val="auto"/>
    <w:pitch w:val="default"/>
    <w:sig w:usb0="00000000" w:usb1="00000000" w:usb2="00000010" w:usb3="00000000" w:csb0="000A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algun Gothic">
    <w:panose1 w:val="020B0503020000020004"/>
    <w:charset w:val="81"/>
    <w:family w:val="auto"/>
    <w:pitch w:val="default"/>
    <w:sig w:usb0="900002AF" w:usb1="01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3A7A"/>
    <w:rsid w:val="35637926"/>
    <w:rsid w:val="60393A7A"/>
    <w:rsid w:val="654A1C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2019-06-12T08:20:00Z</dcterms:created>
  <dc:creator>hp</dc:creator>
  <cp:lastModifiedBy>携手共进</cp:lastModifiedBy>
  <dcterms:modified xsi:type="dcterms:W3CDTF">2020-06-09T11:31:20Z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